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EB42" w14:textId="7049E747" w:rsidR="003B173F" w:rsidRPr="00203909" w:rsidRDefault="003B173F" w:rsidP="003B173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w:t>
      </w:r>
      <w:r>
        <w:rPr>
          <w:rFonts w:ascii="Arial" w:eastAsia="SimSun" w:hAnsi="Arial" w:cs="Times New Roman"/>
          <w:b/>
          <w:sz w:val="24"/>
          <w:szCs w:val="20"/>
          <w:lang w:val="en-US"/>
        </w:rPr>
        <w:t>14</w:t>
      </w:r>
      <w:r w:rsidRPr="00203909">
        <w:rPr>
          <w:rFonts w:ascii="Arial" w:eastAsia="SimSun" w:hAnsi="Arial" w:cs="Times New Roman"/>
          <w:b/>
          <w:bCs/>
          <w:sz w:val="24"/>
          <w:szCs w:val="20"/>
          <w:lang w:val="en-US"/>
        </w:rPr>
        <w:tab/>
      </w:r>
      <w:r w:rsidR="00C24B59" w:rsidRPr="00C24B59">
        <w:rPr>
          <w:rFonts w:ascii="Arial" w:eastAsia="SimSun" w:hAnsi="Arial" w:cs="Times New Roman"/>
          <w:b/>
          <w:bCs/>
          <w:sz w:val="24"/>
          <w:szCs w:val="20"/>
        </w:rPr>
        <w:t>R4-2501402</w:t>
      </w:r>
    </w:p>
    <w:p w14:paraId="53280117" w14:textId="77777777" w:rsidR="003B173F" w:rsidRPr="00203909" w:rsidRDefault="003B173F" w:rsidP="003B173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Athens, Greece, 17-21 February 2025</w:t>
      </w:r>
    </w:p>
    <w:bookmarkEnd w:id="0"/>
    <w:bookmarkEnd w:id="1"/>
    <w:p w14:paraId="40BEBF73" w14:textId="77777777" w:rsidR="003B173F" w:rsidRPr="00203909" w:rsidRDefault="003B173F" w:rsidP="003B173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0C36E6C" w14:textId="77777777" w:rsidR="003B173F" w:rsidRPr="00203909" w:rsidRDefault="003B173F" w:rsidP="003B173F">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147028A9" w14:textId="78B55469" w:rsidR="003B173F" w:rsidRPr="00203909" w:rsidRDefault="003B173F" w:rsidP="003B173F">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sidR="00001D58">
        <w:rPr>
          <w:rFonts w:ascii="Arial" w:eastAsia="Calibri" w:hAnsi="Arial" w:cs="Arial"/>
          <w:b/>
          <w:bCs/>
          <w:sz w:val="24"/>
          <w:lang w:val="en-US"/>
        </w:rPr>
        <w:t xml:space="preserve">On </w:t>
      </w:r>
      <w:r w:rsidR="004058B7">
        <w:rPr>
          <w:rFonts w:ascii="Arial" w:eastAsia="Calibri" w:hAnsi="Arial" w:cs="Arial"/>
          <w:b/>
          <w:bCs/>
          <w:sz w:val="24"/>
          <w:lang w:val="en-US"/>
        </w:rPr>
        <w:t>remaining LTM requirements</w:t>
      </w:r>
    </w:p>
    <w:p w14:paraId="2DD4A5F3" w14:textId="5F55B146" w:rsidR="003B173F" w:rsidRPr="00203909" w:rsidRDefault="003B173F" w:rsidP="003B173F">
      <w:pPr>
        <w:tabs>
          <w:tab w:val="left" w:pos="1985"/>
        </w:tabs>
        <w:spacing w:after="120" w:line="240" w:lineRule="auto"/>
        <w:rPr>
          <w:rFonts w:ascii="Arial" w:eastAsia="MS Mincho" w:hAnsi="Arial" w:cs="Arial"/>
          <w:b/>
          <w:bCs/>
          <w:sz w:val="24"/>
          <w:szCs w:val="20"/>
          <w:lang w:val="en-US"/>
        </w:rPr>
      </w:pPr>
      <w:r w:rsidRPr="00203909">
        <w:rPr>
          <w:rFonts w:ascii="Arial" w:eastAsia="MS Mincho" w:hAnsi="Arial" w:cs="Arial"/>
          <w:b/>
          <w:bCs/>
          <w:sz w:val="24"/>
          <w:szCs w:val="20"/>
          <w:lang w:val="en-US"/>
        </w:rPr>
        <w:t>Agenda item:</w:t>
      </w:r>
      <w:r w:rsidRPr="00203909">
        <w:rPr>
          <w:rFonts w:ascii="Arial" w:eastAsia="MS Mincho" w:hAnsi="Arial" w:cs="Arial"/>
          <w:b/>
          <w:bCs/>
          <w:sz w:val="24"/>
          <w:szCs w:val="20"/>
          <w:lang w:val="en-US"/>
        </w:rPr>
        <w:tab/>
      </w:r>
      <w:r w:rsidR="00F64350">
        <w:rPr>
          <w:rFonts w:ascii="Arial" w:eastAsia="MS Mincho" w:hAnsi="Arial" w:cs="Arial"/>
          <w:b/>
          <w:bCs/>
          <w:sz w:val="24"/>
          <w:szCs w:val="20"/>
        </w:rPr>
        <w:t>5.23.1</w:t>
      </w:r>
    </w:p>
    <w:p w14:paraId="51EF2ADA" w14:textId="77777777" w:rsidR="003B173F" w:rsidRPr="00614DD8" w:rsidRDefault="003B173F" w:rsidP="003B173F">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5F4BC349" w14:textId="77777777" w:rsidR="003B173F" w:rsidRDefault="003B173F" w:rsidP="003B173F">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88FBC68" w14:textId="3EBFEF50" w:rsidR="003B173F" w:rsidRPr="00D01EFE" w:rsidRDefault="006E76B8" w:rsidP="003B173F">
      <w:pPr>
        <w:rPr>
          <w:lang w:val="en-US"/>
        </w:rPr>
      </w:pPr>
      <w:r>
        <w:rPr>
          <w:lang w:val="en-US"/>
        </w:rPr>
        <w:t xml:space="preserve">In this contribution we discuss </w:t>
      </w:r>
      <w:r w:rsidR="007E3EBB">
        <w:rPr>
          <w:lang w:val="en-US"/>
        </w:rPr>
        <w:t xml:space="preserve">some of </w:t>
      </w:r>
      <w:r>
        <w:rPr>
          <w:lang w:val="en-US"/>
        </w:rPr>
        <w:t>the remaining open issues for Rel-18 LTM.</w:t>
      </w:r>
    </w:p>
    <w:p w14:paraId="6E2647EA" w14:textId="038B1ACE" w:rsidR="00094CEA" w:rsidRDefault="005038AB" w:rsidP="00BA767F">
      <w:pPr>
        <w:pStyle w:val="RAN4H1"/>
        <w:rPr>
          <w:lang w:val="en-US"/>
        </w:rPr>
      </w:pPr>
      <w:r w:rsidRPr="00812D94">
        <w:t>T</w:t>
      </w:r>
      <w:r w:rsidRPr="00812D94">
        <w:rPr>
          <w:vertAlign w:val="subscript"/>
        </w:rPr>
        <w:t>LTM_RRC-processing</w:t>
      </w:r>
    </w:p>
    <w:p w14:paraId="18AA2ED3" w14:textId="593978FE" w:rsidR="00094CEA" w:rsidRDefault="007B3813" w:rsidP="00094CEA">
      <w:pPr>
        <w:rPr>
          <w:lang w:val="en-US"/>
        </w:rPr>
      </w:pPr>
      <w:r>
        <w:rPr>
          <w:lang w:val="en-US"/>
        </w:rPr>
        <w:t xml:space="preserve">Despite continuing the discussion for multiple meetings, RAN4 has not been able to make </w:t>
      </w:r>
      <w:proofErr w:type="gramStart"/>
      <w:r>
        <w:rPr>
          <w:lang w:val="en-US"/>
        </w:rPr>
        <w:t>final conclusion</w:t>
      </w:r>
      <w:proofErr w:type="gramEnd"/>
      <w:r>
        <w:rPr>
          <w:lang w:val="en-US"/>
        </w:rPr>
        <w:t xml:space="preserve"> about how the UE capability of fast RRC processing works in case TCI state activation </w:t>
      </w:r>
      <w:r w:rsidR="00515C7F">
        <w:rPr>
          <w:lang w:val="en-US"/>
        </w:rPr>
        <w:t xml:space="preserve">command </w:t>
      </w:r>
      <w:r>
        <w:rPr>
          <w:lang w:val="en-US"/>
        </w:rPr>
        <w:t xml:space="preserve">or PDCCH order </w:t>
      </w:r>
      <w:r w:rsidR="00515C7F">
        <w:rPr>
          <w:lang w:val="en-US"/>
        </w:rPr>
        <w:t xml:space="preserve">is sent </w:t>
      </w:r>
      <w:r>
        <w:rPr>
          <w:lang w:val="en-US"/>
        </w:rPr>
        <w:t xml:space="preserve">for more candidate cells than the UE </w:t>
      </w:r>
      <w:r w:rsidR="00515C7F">
        <w:rPr>
          <w:lang w:val="en-US"/>
        </w:rPr>
        <w:t xml:space="preserve">pre-processing capability supports. </w:t>
      </w:r>
    </w:p>
    <w:p w14:paraId="3C138338" w14:textId="76348B06" w:rsidR="00515C7F" w:rsidRDefault="00515C7F" w:rsidP="00094CEA">
      <w:pPr>
        <w:rPr>
          <w:lang w:val="en-US"/>
        </w:rPr>
      </w:pPr>
      <w:r>
        <w:rPr>
          <w:lang w:val="en-US"/>
        </w:rPr>
        <w:t xml:space="preserve">As we have proposed in the previous meetings, </w:t>
      </w:r>
      <w:r w:rsidR="00AB46AF">
        <w:rPr>
          <w:lang w:val="en-US"/>
        </w:rPr>
        <w:t xml:space="preserve">in our view the </w:t>
      </w:r>
      <w:r w:rsidR="00B83816">
        <w:rPr>
          <w:lang w:val="en-US"/>
        </w:rPr>
        <w:t>most recent TCI state activation commands and PDCCH orders matter in this scenario and T</w:t>
      </w:r>
      <w:r w:rsidR="00B83816" w:rsidRPr="001212E8">
        <w:rPr>
          <w:vertAlign w:val="subscript"/>
          <w:lang w:val="en-US"/>
        </w:rPr>
        <w:t>LTM-RRC-processing</w:t>
      </w:r>
      <w:r w:rsidR="00B83816">
        <w:rPr>
          <w:lang w:val="en-US"/>
        </w:rPr>
        <w:t xml:space="preserve"> = 0 if the candidate cell is one of the most recent candidate cells for which TCI state is activated or PDCCH order is sent.</w:t>
      </w:r>
    </w:p>
    <w:p w14:paraId="16632692" w14:textId="78A3802D" w:rsidR="00106A86" w:rsidRDefault="00812D94" w:rsidP="00106A86">
      <w:pPr>
        <w:pStyle w:val="RAN4proposal"/>
      </w:pPr>
      <w:bookmarkStart w:id="4" w:name="_Toc189745599"/>
      <w:r w:rsidRPr="00812D94">
        <w:t>T</w:t>
      </w:r>
      <w:r w:rsidRPr="00812D94">
        <w:rPr>
          <w:vertAlign w:val="subscript"/>
        </w:rPr>
        <w:t>LTM_RRC-processing</w:t>
      </w:r>
      <w:r w:rsidRPr="00812D94">
        <w:t xml:space="preserve"> =0 applies to the LTM candidates with the most recently activated TCI states or PDCCH-order</w:t>
      </w:r>
      <w:r w:rsidR="00CB2509">
        <w:t>ed</w:t>
      </w:r>
      <w:r w:rsidRPr="00812D94">
        <w:t xml:space="preserve"> PRACH transmission within UE capability </w:t>
      </w:r>
      <w:r w:rsidRPr="00812D94">
        <w:rPr>
          <w:i/>
        </w:rPr>
        <w:t>maxNumberStoredConfigCells-r18</w:t>
      </w:r>
      <w:r w:rsidRPr="00812D94">
        <w:t xml:space="preserve"> and </w:t>
      </w:r>
      <w:r w:rsidRPr="00812D94">
        <w:rPr>
          <w:i/>
        </w:rPr>
        <w:t>maxNumberConfigs-r18</w:t>
      </w:r>
      <w:r w:rsidRPr="00812D94">
        <w:t>.</w:t>
      </w:r>
      <w:bookmarkEnd w:id="4"/>
    </w:p>
    <w:p w14:paraId="45E9843B" w14:textId="515EB6A4" w:rsidR="00D10EE6" w:rsidRDefault="00D10EE6" w:rsidP="00D10EE6">
      <w:r>
        <w:t>Furthermore, since this proposal still leaves open the scenario when the network does not send TCI state activation command or PDCCH order for any candidate cells, and the number of candidate cells in the configuration exceeds UE capability to pre-process, we additionally propose:</w:t>
      </w:r>
    </w:p>
    <w:p w14:paraId="6ACB45E8" w14:textId="7DFE905F" w:rsidR="00094CEA" w:rsidRPr="005038AB" w:rsidRDefault="00D10EE6" w:rsidP="005038AB">
      <w:pPr>
        <w:pStyle w:val="RAN4proposal"/>
        <w:rPr>
          <w:lang w:eastAsia="en-GB"/>
        </w:rPr>
      </w:pPr>
      <w:bookmarkStart w:id="5" w:name="_Toc189745600"/>
      <w:r w:rsidRPr="004025FB">
        <w:t>T</w:t>
      </w:r>
      <w:r w:rsidRPr="004025FB">
        <w:rPr>
          <w:vertAlign w:val="subscript"/>
        </w:rPr>
        <w:t>LTM_RRC-processing</w:t>
      </w:r>
      <w:r w:rsidRPr="004025FB">
        <w:t xml:space="preserve"> =0</w:t>
      </w:r>
      <w:r w:rsidR="004664EE">
        <w:t>,</w:t>
      </w:r>
      <w:r w:rsidRPr="004025FB">
        <w:t xml:space="preserve"> if t</w:t>
      </w:r>
      <w:r w:rsidRPr="004025FB">
        <w:rPr>
          <w:lang w:eastAsia="en-GB"/>
        </w:rPr>
        <w:t xml:space="preserve">he target cell is listed as one of the first </w:t>
      </w:r>
      <w:proofErr w:type="gramStart"/>
      <w:r w:rsidRPr="004025FB">
        <w:rPr>
          <w:lang w:eastAsia="en-GB"/>
        </w:rPr>
        <w:t>Min(</w:t>
      </w:r>
      <w:proofErr w:type="gramEnd"/>
      <w:r w:rsidRPr="004025FB">
        <w:rPr>
          <w:i/>
          <w:lang w:eastAsia="en-GB"/>
        </w:rPr>
        <w:t>maxNumberConfigs-r18</w:t>
      </w:r>
      <w:r w:rsidRPr="004025FB">
        <w:rPr>
          <w:lang w:eastAsia="en-GB"/>
        </w:rPr>
        <w:t xml:space="preserve">,  </w:t>
      </w:r>
      <w:r w:rsidRPr="004025FB">
        <w:rPr>
          <w:i/>
          <w:lang w:eastAsia="en-GB"/>
        </w:rPr>
        <w:t>maxNumberStoredConfigCells-r18</w:t>
      </w:r>
      <w:r w:rsidRPr="004025FB">
        <w:rPr>
          <w:lang w:eastAsia="en-GB"/>
        </w:rPr>
        <w:t xml:space="preserve"> – number of serving cells) candidate cells in the LTM candidate cell configuration</w:t>
      </w:r>
      <w:r w:rsidR="004025FB" w:rsidRPr="004025FB">
        <w:rPr>
          <w:lang w:eastAsia="en-GB"/>
        </w:rPr>
        <w:t>.</w:t>
      </w:r>
      <w:bookmarkEnd w:id="5"/>
    </w:p>
    <w:p w14:paraId="342451FC" w14:textId="2FD72196" w:rsidR="00631D96" w:rsidRDefault="00631D96" w:rsidP="00BA767F">
      <w:pPr>
        <w:pStyle w:val="RAN4H1"/>
        <w:rPr>
          <w:lang w:val="en-US"/>
        </w:rPr>
      </w:pPr>
      <w:r>
        <w:rPr>
          <w:lang w:val="en-US"/>
        </w:rPr>
        <w:t>T</w:t>
      </w:r>
      <w:r w:rsidRPr="005038AB">
        <w:rPr>
          <w:vertAlign w:val="subscript"/>
          <w:lang w:val="en-US"/>
        </w:rPr>
        <w:t>firstRS</w:t>
      </w:r>
    </w:p>
    <w:p w14:paraId="347120CC" w14:textId="2D35AA5F" w:rsidR="00631D96" w:rsidRDefault="002E164D" w:rsidP="00631D96">
      <w:pPr>
        <w:rPr>
          <w:lang w:val="en-US"/>
        </w:rPr>
      </w:pPr>
      <w:r>
        <w:rPr>
          <w:lang w:val="en-US"/>
        </w:rPr>
        <w:t>Regarding the conditions for T</w:t>
      </w:r>
      <w:r w:rsidRPr="0001507A">
        <w:rPr>
          <w:vertAlign w:val="subscript"/>
          <w:lang w:val="en-US"/>
        </w:rPr>
        <w:t>firstRS</w:t>
      </w:r>
      <w:r>
        <w:rPr>
          <w:lang w:val="en-US"/>
        </w:rPr>
        <w:t xml:space="preserve"> and T</w:t>
      </w:r>
      <w:r w:rsidRPr="0001507A">
        <w:rPr>
          <w:vertAlign w:val="subscript"/>
          <w:lang w:val="en-US"/>
        </w:rPr>
        <w:t>RSproc</w:t>
      </w:r>
      <w:r>
        <w:rPr>
          <w:lang w:val="en-US"/>
        </w:rPr>
        <w:t xml:space="preserve"> being 0, we continue to propose that the following condition would apply both for the case when UE is and is not configured with LTM L1 measurements:</w:t>
      </w:r>
    </w:p>
    <w:p w14:paraId="21D4044F" w14:textId="6DF07FA3" w:rsidR="002E164D" w:rsidRPr="002E164D" w:rsidRDefault="002E164D" w:rsidP="002E164D">
      <w:pPr>
        <w:overflowPunct w:val="0"/>
        <w:autoSpaceDE w:val="0"/>
        <w:autoSpaceDN w:val="0"/>
        <w:adjustRightInd w:val="0"/>
        <w:spacing w:after="180" w:line="240" w:lineRule="auto"/>
        <w:ind w:left="1420" w:hanging="284"/>
        <w:textAlignment w:val="baseline"/>
        <w:rPr>
          <w:rFonts w:eastAsia="Malgun Gothic" w:cs="Times New Roman"/>
          <w:i/>
          <w:iCs/>
          <w:szCs w:val="20"/>
          <w:lang w:eastAsia="en-GB"/>
        </w:rPr>
      </w:pPr>
      <w:r w:rsidRPr="002E164D">
        <w:rPr>
          <w:rFonts w:eastAsia="Malgun Gothic" w:cs="Times New Roman"/>
          <w:i/>
          <w:iCs/>
          <w:szCs w:val="20"/>
          <w:lang w:eastAsia="en-GB"/>
        </w:rPr>
        <w:t>-</w:t>
      </w:r>
      <w:r w:rsidRPr="002E164D">
        <w:rPr>
          <w:rFonts w:eastAsia="Malgun Gothic" w:cs="Times New Roman"/>
          <w:i/>
          <w:iCs/>
          <w:szCs w:val="20"/>
          <w:lang w:eastAsia="en-GB"/>
        </w:rPr>
        <w:tab/>
        <w:t xml:space="preserve">The time between the latest PDCCH ordered RACH preamble transmission on the target cell and the cell switch command is not more than </w:t>
      </w:r>
      <w:r w:rsidR="007E3EBB">
        <w:rPr>
          <w:rFonts w:eastAsia="Malgun Gothic" w:cs="Times New Roman"/>
          <w:i/>
          <w:iCs/>
          <w:szCs w:val="20"/>
          <w:lang w:eastAsia="en-GB"/>
        </w:rPr>
        <w:t>[</w:t>
      </w:r>
      <w:r w:rsidRPr="002E164D">
        <w:rPr>
          <w:rFonts w:eastAsia="Times New Roman" w:cs="Times New Roman"/>
          <w:i/>
          <w:iCs/>
          <w:szCs w:val="20"/>
          <w:lang w:eastAsia="en-GB"/>
        </w:rPr>
        <w:t>160 ms</w:t>
      </w:r>
      <w:r w:rsidR="007E3EBB">
        <w:rPr>
          <w:rFonts w:eastAsia="Times New Roman" w:cs="Times New Roman"/>
          <w:i/>
          <w:iCs/>
          <w:szCs w:val="20"/>
          <w:lang w:eastAsia="en-GB"/>
        </w:rPr>
        <w:t>]</w:t>
      </w:r>
      <w:r w:rsidRPr="002E164D">
        <w:rPr>
          <w:rFonts w:eastAsia="Times New Roman" w:cs="Times New Roman"/>
          <w:i/>
          <w:iCs/>
          <w:szCs w:val="20"/>
          <w:lang w:eastAsia="en-GB"/>
        </w:rPr>
        <w:t>.</w:t>
      </w:r>
    </w:p>
    <w:p w14:paraId="64F86F07" w14:textId="77777777" w:rsidR="000D6097" w:rsidRPr="00C66865" w:rsidRDefault="000D6097" w:rsidP="000D6097">
      <w:pPr>
        <w:pStyle w:val="RAN4proposal"/>
        <w:ind w:left="360" w:hanging="360"/>
        <w:rPr>
          <w:rFonts w:eastAsia="Malgun Gothic"/>
        </w:rPr>
      </w:pPr>
      <w:bookmarkStart w:id="6" w:name="_Toc181881546"/>
      <w:bookmarkStart w:id="7" w:name="_Toc189745601"/>
      <w:r>
        <w:t xml:space="preserve">The condition for </w:t>
      </w:r>
      <w:r w:rsidRPr="008545D9">
        <w:t>T</w:t>
      </w:r>
      <w:r w:rsidRPr="008545D9">
        <w:rPr>
          <w:vertAlign w:val="subscript"/>
        </w:rPr>
        <w:t>first-RS</w:t>
      </w:r>
      <w:r>
        <w:t xml:space="preserve"> = 0 </w:t>
      </w:r>
      <w:r w:rsidRPr="002F7D82">
        <w:rPr>
          <w:i/>
          <w:iCs w:val="0"/>
        </w:rPr>
        <w:t>“</w:t>
      </w:r>
      <w:r w:rsidRPr="002F7D82">
        <w:rPr>
          <w:rFonts w:eastAsia="Malgun Gothic"/>
          <w:i/>
          <w:iCs w:val="0"/>
        </w:rPr>
        <w:t xml:space="preserve">The time gap between the latest PDCCH ordered RACH preamble transmission on the target cell and the cell switch command is not more than </w:t>
      </w:r>
      <w:r w:rsidRPr="002F7D82">
        <w:rPr>
          <w:rFonts w:eastAsia="SimSun"/>
          <w:i/>
          <w:iCs w:val="0"/>
        </w:rPr>
        <w:t xml:space="preserve">[160 ms].” </w:t>
      </w:r>
      <w:r>
        <w:rPr>
          <w:rFonts w:eastAsia="SimSun"/>
        </w:rPr>
        <w:t>applies also for the case when the UE is configured with L1 measurements.</w:t>
      </w:r>
      <w:bookmarkEnd w:id="6"/>
      <w:bookmarkEnd w:id="7"/>
    </w:p>
    <w:p w14:paraId="12EE92DC" w14:textId="4642FF70" w:rsidR="00C23EA5" w:rsidRPr="00C23EA5" w:rsidRDefault="00C23EA5" w:rsidP="0019078E">
      <w:pPr>
        <w:spacing w:after="120" w:line="240" w:lineRule="auto"/>
        <w:rPr>
          <w:rFonts w:eastAsia="Times New Roman" w:cs="Times New Roman"/>
          <w:b/>
          <w:bCs/>
          <w:color w:val="000000"/>
          <w:szCs w:val="20"/>
          <w:u w:val="single"/>
          <w:lang w:val="en-US"/>
        </w:rPr>
      </w:pPr>
      <w:r w:rsidRPr="00C23EA5">
        <w:rPr>
          <w:rFonts w:eastAsia="Times New Roman" w:cs="Times New Roman"/>
          <w:b/>
          <w:bCs/>
          <w:color w:val="000000"/>
          <w:szCs w:val="20"/>
          <w:u w:val="single"/>
          <w:lang w:val="en-US"/>
        </w:rPr>
        <w:t>Fine DL synchronization after TCI state activation</w:t>
      </w:r>
    </w:p>
    <w:p w14:paraId="39AA7CB7" w14:textId="55D8FAF2" w:rsidR="003B173F" w:rsidRDefault="00360C0B" w:rsidP="0019078E">
      <w:pPr>
        <w:spacing w:after="120" w:line="240" w:lineRule="auto"/>
        <w:rPr>
          <w:rFonts w:eastAsia="Times New Roman" w:cs="Times New Roman"/>
          <w:color w:val="000000"/>
          <w:szCs w:val="20"/>
          <w:lang w:val="en-US"/>
        </w:rPr>
      </w:pPr>
      <w:r>
        <w:rPr>
          <w:rFonts w:eastAsia="Times New Roman" w:cs="Times New Roman"/>
          <w:color w:val="000000"/>
          <w:szCs w:val="20"/>
          <w:lang w:val="en-US"/>
        </w:rPr>
        <w:t xml:space="preserve">Furthermore, </w:t>
      </w:r>
      <w:r w:rsidR="00C23EA5">
        <w:rPr>
          <w:rFonts w:eastAsia="Times New Roman" w:cs="Times New Roman"/>
          <w:color w:val="000000"/>
          <w:szCs w:val="20"/>
          <w:lang w:val="en-US"/>
        </w:rPr>
        <w:t>related to T</w:t>
      </w:r>
      <w:r w:rsidR="00C23EA5" w:rsidRPr="00BC3F4B">
        <w:rPr>
          <w:rFonts w:eastAsia="Times New Roman" w:cs="Times New Roman"/>
          <w:color w:val="000000"/>
          <w:szCs w:val="20"/>
          <w:vertAlign w:val="subscript"/>
          <w:lang w:val="en-US"/>
        </w:rPr>
        <w:t>firstRS</w:t>
      </w:r>
      <w:r w:rsidR="00C23EA5">
        <w:rPr>
          <w:rFonts w:eastAsia="Times New Roman" w:cs="Times New Roman"/>
          <w:color w:val="000000"/>
          <w:szCs w:val="20"/>
          <w:lang w:val="en-US"/>
        </w:rPr>
        <w:t xml:space="preserve">, </w:t>
      </w:r>
      <w:r>
        <w:rPr>
          <w:rFonts w:eastAsia="Times New Roman" w:cs="Times New Roman"/>
          <w:color w:val="000000"/>
          <w:szCs w:val="20"/>
          <w:lang w:val="en-US"/>
        </w:rPr>
        <w:t xml:space="preserve">we would like to once more bring up the limitation of UE </w:t>
      </w:r>
      <w:r w:rsidR="00C64D1A">
        <w:rPr>
          <w:rFonts w:eastAsia="Times New Roman" w:cs="Times New Roman"/>
          <w:color w:val="000000"/>
          <w:szCs w:val="20"/>
          <w:lang w:val="en-US"/>
        </w:rPr>
        <w:t>being required</w:t>
      </w:r>
      <w:r>
        <w:rPr>
          <w:rFonts w:eastAsia="Times New Roman" w:cs="Times New Roman"/>
          <w:color w:val="000000"/>
          <w:szCs w:val="20"/>
          <w:lang w:val="en-US"/>
        </w:rPr>
        <w:t xml:space="preserve"> to keep track of the fine DL timing synchronization of an activated TCI state </w:t>
      </w:r>
      <w:r w:rsidR="004969BC">
        <w:rPr>
          <w:rFonts w:eastAsia="Times New Roman" w:cs="Times New Roman"/>
          <w:color w:val="000000"/>
          <w:szCs w:val="20"/>
          <w:lang w:val="en-US"/>
        </w:rPr>
        <w:t>only for 160 ms in most scenarios</w:t>
      </w:r>
      <w:r w:rsidR="00652D13">
        <w:rPr>
          <w:rFonts w:eastAsia="Times New Roman" w:cs="Times New Roman"/>
          <w:color w:val="000000"/>
          <w:szCs w:val="20"/>
          <w:lang w:val="en-US"/>
        </w:rPr>
        <w:t xml:space="preserve">, when </w:t>
      </w:r>
      <w:r w:rsidR="00BC3F4B">
        <w:rPr>
          <w:rFonts w:eastAsia="Times New Roman" w:cs="Times New Roman"/>
          <w:color w:val="000000"/>
          <w:szCs w:val="20"/>
          <w:lang w:val="en-US"/>
        </w:rPr>
        <w:t xml:space="preserve">TCI state activation </w:t>
      </w:r>
      <w:r w:rsidR="00652D13">
        <w:rPr>
          <w:rFonts w:eastAsia="Times New Roman" w:cs="Times New Roman"/>
          <w:color w:val="000000"/>
          <w:szCs w:val="20"/>
          <w:lang w:val="en-US"/>
        </w:rPr>
        <w:t>is based on L1 measurements</w:t>
      </w:r>
      <w:r w:rsidR="00BC3F4B">
        <w:rPr>
          <w:rFonts w:eastAsia="Times New Roman" w:cs="Times New Roman"/>
          <w:color w:val="000000"/>
          <w:szCs w:val="20"/>
          <w:lang w:val="en-US"/>
        </w:rPr>
        <w:t xml:space="preserve">, or for [480] ms if TCI state activation is based on L3 measurements. </w:t>
      </w:r>
      <w:r w:rsidR="004969BC">
        <w:rPr>
          <w:rFonts w:eastAsia="Times New Roman" w:cs="Times New Roman"/>
          <w:color w:val="000000"/>
          <w:szCs w:val="20"/>
          <w:lang w:val="en-US"/>
        </w:rPr>
        <w:t>Although we understand that this limitation applies to some UEs</w:t>
      </w:r>
      <w:r w:rsidR="004C46D1">
        <w:rPr>
          <w:rFonts w:eastAsia="Times New Roman" w:cs="Times New Roman"/>
          <w:color w:val="000000"/>
          <w:szCs w:val="20"/>
          <w:lang w:val="en-US"/>
        </w:rPr>
        <w:t>, we would like to check with the group whether it is reasonable to assume that all UEs have the same limitation. This is because from network point of view</w:t>
      </w:r>
      <w:r w:rsidR="007F3C0A">
        <w:rPr>
          <w:rFonts w:eastAsia="Times New Roman" w:cs="Times New Roman"/>
          <w:color w:val="000000"/>
          <w:szCs w:val="20"/>
          <w:lang w:val="en-US"/>
        </w:rPr>
        <w:t xml:space="preserve">, network is based on the minimum requirements forced to follow </w:t>
      </w:r>
      <w:r w:rsidR="000C4C21">
        <w:rPr>
          <w:rFonts w:eastAsia="Times New Roman" w:cs="Times New Roman"/>
          <w:color w:val="000000"/>
          <w:szCs w:val="20"/>
          <w:lang w:val="en-US"/>
        </w:rPr>
        <w:t xml:space="preserve">the </w:t>
      </w:r>
      <w:proofErr w:type="gramStart"/>
      <w:r w:rsidR="000C4C21">
        <w:rPr>
          <w:rFonts w:eastAsia="Times New Roman" w:cs="Times New Roman"/>
          <w:color w:val="000000"/>
          <w:szCs w:val="20"/>
          <w:lang w:val="en-US"/>
        </w:rPr>
        <w:t>worst case</w:t>
      </w:r>
      <w:proofErr w:type="gramEnd"/>
      <w:r w:rsidR="000C4C21">
        <w:rPr>
          <w:rFonts w:eastAsia="Times New Roman" w:cs="Times New Roman"/>
          <w:color w:val="000000"/>
          <w:szCs w:val="20"/>
          <w:lang w:val="en-US"/>
        </w:rPr>
        <w:t xml:space="preserve"> scenario</w:t>
      </w:r>
      <w:r w:rsidR="00DF713F">
        <w:rPr>
          <w:rFonts w:eastAsia="Times New Roman" w:cs="Times New Roman"/>
          <w:color w:val="000000"/>
          <w:szCs w:val="20"/>
          <w:lang w:val="en-US"/>
        </w:rPr>
        <w:t xml:space="preserve"> i.e. to send cell switch command within the 160</w:t>
      </w:r>
      <w:r w:rsidR="008C4934">
        <w:rPr>
          <w:rFonts w:eastAsia="Times New Roman" w:cs="Times New Roman"/>
          <w:color w:val="000000"/>
          <w:szCs w:val="20"/>
          <w:lang w:val="en-US"/>
        </w:rPr>
        <w:t xml:space="preserve"> (or [480])</w:t>
      </w:r>
      <w:r w:rsidR="00DF713F">
        <w:rPr>
          <w:rFonts w:eastAsia="Times New Roman" w:cs="Times New Roman"/>
          <w:color w:val="000000"/>
          <w:szCs w:val="20"/>
          <w:lang w:val="en-US"/>
        </w:rPr>
        <w:t xml:space="preserve"> ms</w:t>
      </w:r>
      <w:r w:rsidR="000C4C21">
        <w:rPr>
          <w:rFonts w:eastAsia="Times New Roman" w:cs="Times New Roman"/>
          <w:color w:val="000000"/>
          <w:szCs w:val="20"/>
          <w:lang w:val="en-US"/>
        </w:rPr>
        <w:t xml:space="preserve">, as sending </w:t>
      </w:r>
      <w:r w:rsidR="00747ECC">
        <w:rPr>
          <w:rFonts w:eastAsia="Times New Roman" w:cs="Times New Roman"/>
          <w:color w:val="000000"/>
          <w:szCs w:val="20"/>
          <w:lang w:val="en-US"/>
        </w:rPr>
        <w:t xml:space="preserve">a </w:t>
      </w:r>
      <w:r w:rsidR="000C4C21">
        <w:rPr>
          <w:rFonts w:eastAsia="Times New Roman" w:cs="Times New Roman"/>
          <w:color w:val="000000"/>
          <w:szCs w:val="20"/>
          <w:lang w:val="en-US"/>
        </w:rPr>
        <w:t xml:space="preserve">cell switch command after this </w:t>
      </w:r>
      <w:r w:rsidR="008C4934">
        <w:rPr>
          <w:rFonts w:eastAsia="Times New Roman" w:cs="Times New Roman"/>
          <w:color w:val="000000"/>
          <w:szCs w:val="20"/>
          <w:lang w:val="en-US"/>
        </w:rPr>
        <w:t xml:space="preserve">time </w:t>
      </w:r>
      <w:r w:rsidR="000C4C21">
        <w:rPr>
          <w:rFonts w:eastAsia="Times New Roman" w:cs="Times New Roman"/>
          <w:color w:val="000000"/>
          <w:szCs w:val="20"/>
          <w:lang w:val="en-US"/>
        </w:rPr>
        <w:t xml:space="preserve">will lead to </w:t>
      </w:r>
      <w:r w:rsidR="00F80C21">
        <w:rPr>
          <w:rFonts w:eastAsia="Times New Roman" w:cs="Times New Roman"/>
          <w:color w:val="000000"/>
          <w:szCs w:val="20"/>
          <w:lang w:val="en-US"/>
        </w:rPr>
        <w:t xml:space="preserve">earlier </w:t>
      </w:r>
      <w:r w:rsidR="00235DD9">
        <w:rPr>
          <w:rFonts w:eastAsia="Times New Roman" w:cs="Times New Roman"/>
          <w:color w:val="000000"/>
          <w:szCs w:val="20"/>
          <w:lang w:val="en-US"/>
        </w:rPr>
        <w:t xml:space="preserve">TCI state activation </w:t>
      </w:r>
      <w:r w:rsidR="0087203E">
        <w:rPr>
          <w:rFonts w:eastAsia="Times New Roman" w:cs="Times New Roman"/>
          <w:color w:val="000000"/>
          <w:szCs w:val="20"/>
          <w:lang w:val="en-US"/>
        </w:rPr>
        <w:t xml:space="preserve">potentially </w:t>
      </w:r>
      <w:r w:rsidR="00235DD9">
        <w:rPr>
          <w:rFonts w:eastAsia="Times New Roman" w:cs="Times New Roman"/>
          <w:color w:val="000000"/>
          <w:szCs w:val="20"/>
          <w:lang w:val="en-US"/>
        </w:rPr>
        <w:t xml:space="preserve">becoming useless. If some UE would be able to continue keeping track of the DL sync after this, this is in no way </w:t>
      </w:r>
      <w:r w:rsidR="00235DD9">
        <w:rPr>
          <w:rFonts w:eastAsia="Times New Roman" w:cs="Times New Roman"/>
          <w:color w:val="000000"/>
          <w:szCs w:val="20"/>
          <w:lang w:val="en-US"/>
        </w:rPr>
        <w:lastRenderedPageBreak/>
        <w:t>visible to the network</w:t>
      </w:r>
      <w:r w:rsidR="00463C91">
        <w:rPr>
          <w:rFonts w:eastAsia="Times New Roman" w:cs="Times New Roman"/>
          <w:color w:val="000000"/>
          <w:szCs w:val="20"/>
          <w:lang w:val="en-US"/>
        </w:rPr>
        <w:t xml:space="preserve"> and hence </w:t>
      </w:r>
      <w:r w:rsidR="00F65076">
        <w:rPr>
          <w:rFonts w:eastAsia="Times New Roman" w:cs="Times New Roman"/>
          <w:color w:val="000000"/>
          <w:szCs w:val="20"/>
          <w:lang w:val="en-US"/>
        </w:rPr>
        <w:t>such UEs cannot benefit from this ability</w:t>
      </w:r>
      <w:r w:rsidR="00235DD9">
        <w:rPr>
          <w:rFonts w:eastAsia="Times New Roman" w:cs="Times New Roman"/>
          <w:color w:val="000000"/>
          <w:szCs w:val="20"/>
          <w:lang w:val="en-US"/>
        </w:rPr>
        <w:t xml:space="preserve">. Hence, we would like to check with the group whether there would be support for defining a UE capability </w:t>
      </w:r>
      <w:r w:rsidR="001D632D">
        <w:rPr>
          <w:rFonts w:eastAsia="Times New Roman" w:cs="Times New Roman"/>
          <w:color w:val="000000"/>
          <w:szCs w:val="20"/>
          <w:lang w:val="en-US"/>
        </w:rPr>
        <w:t xml:space="preserve">that allows </w:t>
      </w:r>
      <w:r w:rsidR="00FA16EA">
        <w:rPr>
          <w:rFonts w:eastAsia="Times New Roman" w:cs="Times New Roman"/>
          <w:color w:val="000000"/>
          <w:szCs w:val="20"/>
          <w:lang w:val="en-US"/>
        </w:rPr>
        <w:t xml:space="preserve">the </w:t>
      </w:r>
      <w:r w:rsidR="001D632D">
        <w:rPr>
          <w:rFonts w:eastAsia="Times New Roman" w:cs="Times New Roman"/>
          <w:color w:val="000000"/>
          <w:szCs w:val="20"/>
          <w:lang w:val="en-US"/>
        </w:rPr>
        <w:t>network to know if the UE is able to keep track of the DL timing without limitations (until cell switch)</w:t>
      </w:r>
      <w:r w:rsidR="004A7C66">
        <w:rPr>
          <w:rFonts w:eastAsia="Times New Roman" w:cs="Times New Roman"/>
          <w:color w:val="000000"/>
          <w:szCs w:val="20"/>
          <w:lang w:val="en-US"/>
        </w:rPr>
        <w:t xml:space="preserve"> or</w:t>
      </w:r>
      <w:r w:rsidR="001D632D">
        <w:rPr>
          <w:rFonts w:eastAsia="Times New Roman" w:cs="Times New Roman"/>
          <w:color w:val="000000"/>
          <w:szCs w:val="20"/>
          <w:lang w:val="en-US"/>
        </w:rPr>
        <w:t xml:space="preserve"> </w:t>
      </w:r>
      <w:r w:rsidR="007E3EBB">
        <w:rPr>
          <w:rFonts w:eastAsia="Times New Roman" w:cs="Times New Roman"/>
          <w:color w:val="000000"/>
          <w:szCs w:val="20"/>
          <w:lang w:val="en-US"/>
        </w:rPr>
        <w:t xml:space="preserve">at least </w:t>
      </w:r>
      <w:r w:rsidR="001D632D">
        <w:rPr>
          <w:rFonts w:eastAsia="Times New Roman" w:cs="Times New Roman"/>
          <w:color w:val="000000"/>
          <w:szCs w:val="20"/>
          <w:lang w:val="en-US"/>
        </w:rPr>
        <w:t>for a longer period than 160</w:t>
      </w:r>
      <w:proofErr w:type="gramStart"/>
      <w:r w:rsidR="00FA16EA">
        <w:rPr>
          <w:rFonts w:eastAsia="Times New Roman" w:cs="Times New Roman"/>
          <w:color w:val="000000"/>
          <w:szCs w:val="20"/>
          <w:lang w:val="en-US"/>
        </w:rPr>
        <w:t>/[</w:t>
      </w:r>
      <w:proofErr w:type="gramEnd"/>
      <w:r w:rsidR="00FA16EA">
        <w:rPr>
          <w:rFonts w:eastAsia="Times New Roman" w:cs="Times New Roman"/>
          <w:color w:val="000000"/>
          <w:szCs w:val="20"/>
          <w:lang w:val="en-US"/>
        </w:rPr>
        <w:t>480]</w:t>
      </w:r>
      <w:r w:rsidR="001D632D">
        <w:rPr>
          <w:rFonts w:eastAsia="Times New Roman" w:cs="Times New Roman"/>
          <w:color w:val="000000"/>
          <w:szCs w:val="20"/>
          <w:lang w:val="en-US"/>
        </w:rPr>
        <w:t xml:space="preserve"> ms as the minimum requirement states.</w:t>
      </w:r>
      <w:r w:rsidR="00F65076">
        <w:rPr>
          <w:rFonts w:eastAsia="Times New Roman" w:cs="Times New Roman"/>
          <w:color w:val="000000"/>
          <w:szCs w:val="20"/>
          <w:lang w:val="en-US"/>
        </w:rPr>
        <w:t xml:space="preserve"> </w:t>
      </w:r>
    </w:p>
    <w:p w14:paraId="034F9DF5" w14:textId="4846DE24" w:rsidR="001D632D" w:rsidRDefault="001D632D" w:rsidP="001D632D">
      <w:pPr>
        <w:pStyle w:val="RAN4proposal"/>
        <w:rPr>
          <w:lang w:val="en-US"/>
        </w:rPr>
      </w:pPr>
      <w:bookmarkStart w:id="8" w:name="_Toc189745602"/>
      <w:r>
        <w:rPr>
          <w:lang w:val="en-US"/>
        </w:rPr>
        <w:t xml:space="preserve">RAN4 to discuss whether </w:t>
      </w:r>
      <w:r w:rsidR="00065251">
        <w:rPr>
          <w:lang w:val="en-US"/>
        </w:rPr>
        <w:t>there would be support for defining a UE capability to indicate network that the UE can keep track of fine DL synchronization of an activated TCI state for longer than 160 ms</w:t>
      </w:r>
      <w:r w:rsidR="00AC25B9">
        <w:rPr>
          <w:lang w:val="en-US"/>
        </w:rPr>
        <w:t xml:space="preserve"> </w:t>
      </w:r>
      <w:r w:rsidR="00F53517">
        <w:rPr>
          <w:lang w:val="en-US"/>
        </w:rPr>
        <w:t>(</w:t>
      </w:r>
      <w:r w:rsidR="00AC25B9">
        <w:rPr>
          <w:lang w:val="en-US"/>
        </w:rPr>
        <w:t>even if the measurement period is longer than 160 ms</w:t>
      </w:r>
      <w:r w:rsidR="00F53517">
        <w:rPr>
          <w:lang w:val="en-US"/>
        </w:rPr>
        <w:t xml:space="preserve">) </w:t>
      </w:r>
      <w:r w:rsidR="00A431AE">
        <w:rPr>
          <w:lang w:val="en-US"/>
        </w:rPr>
        <w:t>with L1 measurements, or for longer than [480 ms] with L3 measurements</w:t>
      </w:r>
      <w:r w:rsidR="00ED667D">
        <w:rPr>
          <w:lang w:val="en-US"/>
        </w:rPr>
        <w:t>.</w:t>
      </w:r>
      <w:bookmarkEnd w:id="8"/>
    </w:p>
    <w:p w14:paraId="52EF7AA5" w14:textId="77777777" w:rsidR="005038AB" w:rsidRDefault="005038AB" w:rsidP="005038AB">
      <w:pPr>
        <w:pStyle w:val="RAN4H1"/>
        <w:rPr>
          <w:lang w:val="en-US"/>
        </w:rPr>
      </w:pPr>
      <w:r>
        <w:rPr>
          <w:lang w:val="en-US"/>
        </w:rPr>
        <w:t>Early TCI state activation</w:t>
      </w:r>
    </w:p>
    <w:p w14:paraId="4840E422" w14:textId="77777777" w:rsidR="005038AB" w:rsidRDefault="005038AB" w:rsidP="005038AB">
      <w:pPr>
        <w:rPr>
          <w:lang w:val="en-US"/>
        </w:rPr>
      </w:pPr>
      <w:r>
        <w:rPr>
          <w:lang w:val="en-US"/>
        </w:rPr>
        <w:t xml:space="preserve">In the last meeting we proposed in our CR </w:t>
      </w:r>
      <w:r w:rsidRPr="00DA1856">
        <w:rPr>
          <w:lang w:val="en-US"/>
        </w:rPr>
        <w:t>R4-2417682</w:t>
      </w:r>
      <w:r>
        <w:rPr>
          <w:lang w:val="en-US"/>
        </w:rPr>
        <w:t xml:space="preserve"> to update the early TCI state activation delay requirements with the details of UL TCI states. However, this proposal was not discussed during the meeting. </w:t>
      </w:r>
    </w:p>
    <w:p w14:paraId="67FAC5B8" w14:textId="77777777" w:rsidR="007E3EBB" w:rsidRDefault="005038AB" w:rsidP="005038AB">
      <w:pPr>
        <w:rPr>
          <w:lang w:val="en-US"/>
        </w:rPr>
      </w:pPr>
      <w:r>
        <w:rPr>
          <w:lang w:val="en-US"/>
        </w:rPr>
        <w:t xml:space="preserve">The requirement for TCI state activation delay currently only mentions </w:t>
      </w:r>
      <w:r w:rsidR="0052729B">
        <w:rPr>
          <w:lang w:val="en-US"/>
        </w:rPr>
        <w:t>“</w:t>
      </w:r>
      <w:r>
        <w:rPr>
          <w:lang w:val="en-US"/>
        </w:rPr>
        <w:t>DL TCI state activation</w:t>
      </w:r>
      <w:r w:rsidR="0052729B">
        <w:rPr>
          <w:lang w:val="en-US"/>
        </w:rPr>
        <w:t>” or “TCI state activation”</w:t>
      </w:r>
      <w:r>
        <w:rPr>
          <w:lang w:val="en-US"/>
        </w:rPr>
        <w:t xml:space="preserve">. However, when the UE receives an early TCI state activation command, the command contains one or more joint DL/UL TCI states or pairs of separate DL and UL TCI states. Hence, the requirement leaves the UL TCI state activation part completely unclear. </w:t>
      </w:r>
    </w:p>
    <w:p w14:paraId="7C7CBE2B" w14:textId="47011988" w:rsidR="005038AB" w:rsidRDefault="005038AB" w:rsidP="005038AB">
      <w:pPr>
        <w:rPr>
          <w:lang w:val="en-US"/>
        </w:rPr>
      </w:pPr>
      <w:r>
        <w:rPr>
          <w:lang w:val="en-US"/>
        </w:rPr>
        <w:t>RAN4 agreed that PL-RS tracking that is in legacy part of the UL TCI state activation delay is expected to be done when UE has performed L1 or L3 measurement for the candidate cell and hence UL TCI state activation is not visible in the delay. However, the UL TCI state is still</w:t>
      </w:r>
      <w:r w:rsidR="00C32462">
        <w:rPr>
          <w:lang w:val="en-US"/>
        </w:rPr>
        <w:t xml:space="preserve"> contained in the command</w:t>
      </w:r>
      <w:r>
        <w:rPr>
          <w:lang w:val="en-US"/>
        </w:rPr>
        <w:t xml:space="preserve"> </w:t>
      </w:r>
      <w:r w:rsidR="007E3EBB">
        <w:rPr>
          <w:lang w:val="en-US"/>
        </w:rPr>
        <w:t xml:space="preserve">and </w:t>
      </w:r>
      <w:r>
        <w:rPr>
          <w:lang w:val="en-US"/>
        </w:rPr>
        <w:t>added on the active TCI state list at this point.</w:t>
      </w:r>
    </w:p>
    <w:p w14:paraId="5898854F" w14:textId="77777777" w:rsidR="005038AB" w:rsidRDefault="005038AB" w:rsidP="005038AB">
      <w:pPr>
        <w:pStyle w:val="RAN4observation0"/>
        <w:rPr>
          <w:lang w:val="en-US"/>
        </w:rPr>
      </w:pPr>
      <w:bookmarkStart w:id="9" w:name="_Toc189745603"/>
      <w:r>
        <w:rPr>
          <w:lang w:val="en-US"/>
        </w:rPr>
        <w:t>LTM TCI state activation MAC-CE activates one or more joint DL/UL TCI states or pairs of separate UL and DL TCI states for a candidate cell. However, RAN4 early TCI state activation delay requirement does not mention UL TCI state at all.</w:t>
      </w:r>
      <w:bookmarkEnd w:id="9"/>
    </w:p>
    <w:p w14:paraId="6E3F141E" w14:textId="11234FF0" w:rsidR="005038AB" w:rsidRDefault="005038AB" w:rsidP="005038AB">
      <w:pPr>
        <w:rPr>
          <w:lang w:val="en-US"/>
        </w:rPr>
      </w:pPr>
      <w:r>
        <w:rPr>
          <w:lang w:val="en-US"/>
        </w:rPr>
        <w:t>While it may be clear for RAN4 experts that the delay takes only into account the DL synchronization part, for anyone outside the RAN4 discussions it may appear confusing that UL TCI state is not mentioned in the requirement, although the MAC-CE is to activate both DL and UL TCI states (joint or separate). Therefore, we propose to clarify the requirement for early DL TCI state activation so that it specifically mentions also UL TCI state, while the delay requirement is to stay the same</w:t>
      </w:r>
      <w:r w:rsidR="00DD677A">
        <w:rPr>
          <w:lang w:val="en-US"/>
        </w:rPr>
        <w:t xml:space="preserve"> and contain only the DL synchronization part</w:t>
      </w:r>
      <w:r>
        <w:rPr>
          <w:lang w:val="en-US"/>
        </w:rPr>
        <w:t xml:space="preserve">. </w:t>
      </w:r>
      <w:r w:rsidR="008107B8">
        <w:rPr>
          <w:lang w:val="en-US"/>
        </w:rPr>
        <w:t xml:space="preserve">Additionally, we think it needs to be clarified that the known TCI state condition </w:t>
      </w:r>
      <w:r w:rsidR="001521D0">
        <w:rPr>
          <w:lang w:val="en-US"/>
        </w:rPr>
        <w:t>applies only for the DL TCI state</w:t>
      </w:r>
      <w:r w:rsidR="00167658">
        <w:rPr>
          <w:lang w:val="en-US"/>
        </w:rPr>
        <w:t>, as the current requirement is mixing the terms DL TCI state and TCI state</w:t>
      </w:r>
      <w:r w:rsidR="001521D0">
        <w:rPr>
          <w:lang w:val="en-US"/>
        </w:rPr>
        <w:t xml:space="preserve">. </w:t>
      </w:r>
      <w:r>
        <w:rPr>
          <w:lang w:val="en-US"/>
        </w:rPr>
        <w:t xml:space="preserve">We have given a text proposal for this in our </w:t>
      </w:r>
      <w:r w:rsidR="007E3EBB">
        <w:rPr>
          <w:lang w:val="en-US"/>
        </w:rPr>
        <w:t>CR</w:t>
      </w:r>
      <w:r>
        <w:rPr>
          <w:lang w:val="en-US"/>
        </w:rPr>
        <w:t>.</w:t>
      </w:r>
    </w:p>
    <w:p w14:paraId="04F3BCBC" w14:textId="7A6CB225" w:rsidR="005038AB" w:rsidRDefault="005038AB" w:rsidP="005038AB">
      <w:pPr>
        <w:pStyle w:val="RAN4proposal"/>
        <w:rPr>
          <w:lang w:val="en-US"/>
        </w:rPr>
      </w:pPr>
      <w:bookmarkStart w:id="10" w:name="_Toc189745604"/>
      <w:r>
        <w:rPr>
          <w:lang w:val="en-US"/>
        </w:rPr>
        <w:t>Clarify in the early TCI state activation delay requirement that the activation applies for both UL and DL TCI state (joint or separate), without changing the agreed delay.</w:t>
      </w:r>
      <w:bookmarkEnd w:id="10"/>
    </w:p>
    <w:p w14:paraId="6FA2B70A" w14:textId="77777777" w:rsidR="005F5D76" w:rsidRDefault="005F5D76" w:rsidP="0019078E">
      <w:pPr>
        <w:spacing w:after="120" w:line="240" w:lineRule="auto"/>
        <w:rPr>
          <w:rFonts w:eastAsia="Times New Roman" w:cs="Times New Roman"/>
          <w:color w:val="000000"/>
          <w:szCs w:val="20"/>
          <w:lang w:val="en-US"/>
        </w:rPr>
      </w:pPr>
    </w:p>
    <w:p w14:paraId="11EE60A4" w14:textId="1B29705B" w:rsidR="005F5D76" w:rsidRDefault="00E04A81" w:rsidP="005F5D76">
      <w:pPr>
        <w:pStyle w:val="RAN4H1"/>
        <w:rPr>
          <w:lang w:val="en-US"/>
        </w:rPr>
      </w:pPr>
      <w:r>
        <w:rPr>
          <w:lang w:val="en-US"/>
        </w:rPr>
        <w:t>RAN1 LS</w:t>
      </w:r>
    </w:p>
    <w:p w14:paraId="593395FB" w14:textId="0DE6221C" w:rsidR="00E04A81" w:rsidRDefault="00E04A81" w:rsidP="00E04A81">
      <w:pPr>
        <w:rPr>
          <w:lang w:val="en-US"/>
        </w:rPr>
      </w:pPr>
      <w:r>
        <w:rPr>
          <w:lang w:val="en-US"/>
        </w:rPr>
        <w:t xml:space="preserve">RAN1 has sent LS R1-2410911 to RAN4 to ask about the scenario when RACH transmission on one candidate cell </w:t>
      </w:r>
      <w:r w:rsidR="00247EF8">
        <w:rPr>
          <w:lang w:val="en-US"/>
        </w:rPr>
        <w:t>collides with SSB reception on another candidate cell:</w:t>
      </w:r>
    </w:p>
    <w:tbl>
      <w:tblPr>
        <w:tblStyle w:val="TableGrid"/>
        <w:tblW w:w="0" w:type="auto"/>
        <w:tblLook w:val="04A0" w:firstRow="1" w:lastRow="0" w:firstColumn="1" w:lastColumn="0" w:noHBand="0" w:noVBand="1"/>
      </w:tblPr>
      <w:tblGrid>
        <w:gridCol w:w="9617"/>
      </w:tblGrid>
      <w:tr w:rsidR="00247EF8" w14:paraId="1A965FB2" w14:textId="77777777" w:rsidTr="00247EF8">
        <w:tc>
          <w:tcPr>
            <w:tcW w:w="9617" w:type="dxa"/>
          </w:tcPr>
          <w:p w14:paraId="704D0071" w14:textId="77777777" w:rsidR="00247EF8" w:rsidRPr="007E3EBB" w:rsidRDefault="00247EF8" w:rsidP="00247EF8">
            <w:pPr>
              <w:spacing w:after="180"/>
              <w:rPr>
                <w:rFonts w:ascii="Arial" w:eastAsia="SimSun" w:hAnsi="Arial" w:cs="Arial"/>
                <w:b/>
                <w:bCs/>
                <w:sz w:val="18"/>
                <w:szCs w:val="18"/>
              </w:rPr>
            </w:pPr>
            <w:r w:rsidRPr="007E3EBB">
              <w:rPr>
                <w:rFonts w:ascii="Arial" w:eastAsia="SimSun" w:hAnsi="Arial" w:cs="Arial"/>
                <w:b/>
                <w:bCs/>
                <w:sz w:val="18"/>
                <w:szCs w:val="18"/>
              </w:rPr>
              <w:t>1. Overall Description:</w:t>
            </w:r>
          </w:p>
          <w:p w14:paraId="6B360A52" w14:textId="36B45304" w:rsidR="00247EF8" w:rsidRPr="007E3EBB" w:rsidRDefault="00247EF8" w:rsidP="00247EF8">
            <w:pPr>
              <w:spacing w:after="180"/>
              <w:rPr>
                <w:rFonts w:ascii="Arial" w:eastAsia="SimSun" w:hAnsi="Arial" w:cs="Arial"/>
                <w:bCs/>
                <w:sz w:val="18"/>
                <w:szCs w:val="18"/>
                <w:lang w:val="en-US" w:eastAsia="zh-TW"/>
              </w:rPr>
            </w:pPr>
            <w:r w:rsidRPr="007E3EBB">
              <w:rPr>
                <w:rFonts w:ascii="Arial" w:eastAsia="SimSun" w:hAnsi="Arial" w:cs="Arial"/>
                <w:bCs/>
                <w:sz w:val="18"/>
                <w:szCs w:val="18"/>
              </w:rPr>
              <w:t xml:space="preserve">On R18 LTM, for unpaired spectrum, RAN1 identified possible collision between valid RA occasion (RO) and SSB associated with different cells in time domain, which is due to that RO validation is performed per cell. The collision could happen when the different cells are in the same frequency band or in different frequency band. It is unclear to RAN1 on whether/how to handle the collision between an SSB and a valid RO associated with different cells. </w:t>
            </w:r>
          </w:p>
          <w:p w14:paraId="1336E853" w14:textId="77777777" w:rsidR="00247EF8" w:rsidRPr="007E3EBB" w:rsidRDefault="00247EF8" w:rsidP="00247EF8">
            <w:pPr>
              <w:spacing w:before="120" w:after="120"/>
              <w:rPr>
                <w:rFonts w:ascii="Arial" w:eastAsia="SimSun" w:hAnsi="Arial" w:cs="Arial"/>
                <w:b/>
                <w:bCs/>
                <w:sz w:val="18"/>
                <w:szCs w:val="18"/>
              </w:rPr>
            </w:pPr>
            <w:r w:rsidRPr="007E3EBB">
              <w:rPr>
                <w:rFonts w:ascii="Arial" w:eastAsia="SimSun" w:hAnsi="Arial" w:cs="Arial"/>
                <w:b/>
                <w:bCs/>
                <w:sz w:val="18"/>
                <w:szCs w:val="18"/>
              </w:rPr>
              <w:t>2. Actions:</w:t>
            </w:r>
          </w:p>
          <w:p w14:paraId="3C7B676F" w14:textId="77777777" w:rsidR="00247EF8" w:rsidRPr="007E3EBB" w:rsidRDefault="00247EF8" w:rsidP="00247EF8">
            <w:pPr>
              <w:spacing w:before="120" w:after="120"/>
              <w:rPr>
                <w:rFonts w:ascii="Arial" w:eastAsia="SimSun" w:hAnsi="Arial" w:cs="Arial"/>
                <w:b/>
                <w:bCs/>
                <w:sz w:val="18"/>
                <w:szCs w:val="18"/>
              </w:rPr>
            </w:pPr>
            <w:r w:rsidRPr="007E3EBB">
              <w:rPr>
                <w:rFonts w:ascii="Arial" w:eastAsia="SimSun" w:hAnsi="Arial" w:cs="Arial"/>
                <w:b/>
                <w:bCs/>
                <w:sz w:val="18"/>
                <w:szCs w:val="18"/>
              </w:rPr>
              <w:t>To RAN4:</w:t>
            </w:r>
          </w:p>
          <w:p w14:paraId="653BD867" w14:textId="77777777" w:rsidR="00247EF8" w:rsidRPr="007E3EBB" w:rsidRDefault="00247EF8" w:rsidP="00247EF8">
            <w:pPr>
              <w:spacing w:after="180"/>
              <w:rPr>
                <w:rFonts w:ascii="Arial" w:eastAsia="SimSun" w:hAnsi="Arial" w:cs="Arial"/>
                <w:bCs/>
                <w:sz w:val="18"/>
                <w:szCs w:val="18"/>
              </w:rPr>
            </w:pPr>
            <w:r w:rsidRPr="007E3EBB">
              <w:rPr>
                <w:rFonts w:ascii="Arial" w:eastAsia="SimSun" w:hAnsi="Arial" w:cs="Arial"/>
                <w:bCs/>
                <w:sz w:val="18"/>
                <w:szCs w:val="18"/>
              </w:rPr>
              <w:t>RAN1 respectfully asks RAN4 on whether/how to handle the collision between an SSB and a valid RO as described above and to provide answer for it.</w:t>
            </w:r>
          </w:p>
          <w:p w14:paraId="4EBBED96" w14:textId="77777777" w:rsidR="00247EF8" w:rsidRDefault="00247EF8" w:rsidP="00E04A81">
            <w:pPr>
              <w:rPr>
                <w:lang w:val="en-US"/>
              </w:rPr>
            </w:pPr>
          </w:p>
        </w:tc>
      </w:tr>
    </w:tbl>
    <w:p w14:paraId="22C0C194" w14:textId="77777777" w:rsidR="00247EF8" w:rsidRDefault="00247EF8" w:rsidP="00E04A81">
      <w:pPr>
        <w:rPr>
          <w:lang w:val="en-US"/>
        </w:rPr>
      </w:pPr>
    </w:p>
    <w:p w14:paraId="7F068B0F" w14:textId="77777777" w:rsidR="008C3D9B" w:rsidRDefault="00106491" w:rsidP="00E04A81">
      <w:pPr>
        <w:rPr>
          <w:lang w:val="en-US"/>
        </w:rPr>
      </w:pPr>
      <w:r>
        <w:rPr>
          <w:lang w:val="en-US"/>
        </w:rPr>
        <w:lastRenderedPageBreak/>
        <w:t xml:space="preserve">The scenario </w:t>
      </w:r>
      <w:r w:rsidR="00986FB0">
        <w:rPr>
          <w:lang w:val="en-US"/>
        </w:rPr>
        <w:t>here is that network sends PDCCH order to the UE considering candidate 1. The time slot the UE is to use for preamble transmission</w:t>
      </w:r>
      <w:r w:rsidR="00701D08">
        <w:rPr>
          <w:lang w:val="en-US"/>
        </w:rPr>
        <w:t xml:space="preserve"> on candidate 1</w:t>
      </w:r>
      <w:r w:rsidR="00986FB0">
        <w:rPr>
          <w:lang w:val="en-US"/>
        </w:rPr>
        <w:t xml:space="preserve"> is overlapping with SSB of candidate 2. </w:t>
      </w:r>
      <w:r w:rsidR="002D5C9B">
        <w:rPr>
          <w:lang w:val="en-US"/>
        </w:rPr>
        <w:t>RAN1 wants to know how to handle such collision</w:t>
      </w:r>
      <w:r w:rsidR="0058490B">
        <w:rPr>
          <w:lang w:val="en-US"/>
        </w:rPr>
        <w:t xml:space="preserve"> in case the UE cannot both measure and transmit the preamble at the same time</w:t>
      </w:r>
      <w:r w:rsidR="002D5C9B">
        <w:rPr>
          <w:lang w:val="en-US"/>
        </w:rPr>
        <w:t xml:space="preserve">. </w:t>
      </w:r>
    </w:p>
    <w:p w14:paraId="794D3884" w14:textId="41BCFE10" w:rsidR="008C3D9B" w:rsidRDefault="00A04F7B" w:rsidP="00E04A81">
      <w:pPr>
        <w:rPr>
          <w:lang w:val="en-US"/>
        </w:rPr>
      </w:pPr>
      <w:r>
        <w:rPr>
          <w:lang w:val="en-US"/>
        </w:rPr>
        <w:t>It is</w:t>
      </w:r>
      <w:r w:rsidR="002D5C9B">
        <w:rPr>
          <w:lang w:val="en-US"/>
        </w:rPr>
        <w:t xml:space="preserve"> obvious that preamble transmission should be prioritized</w:t>
      </w:r>
      <w:r w:rsidR="00F0206C">
        <w:rPr>
          <w:lang w:val="en-US"/>
        </w:rPr>
        <w:t xml:space="preserve"> in such scenario</w:t>
      </w:r>
      <w:r w:rsidR="00556202">
        <w:rPr>
          <w:lang w:val="en-US"/>
        </w:rPr>
        <w:t xml:space="preserve">. If the UE does not send the preamble, this leads to random access error. </w:t>
      </w:r>
      <w:r w:rsidR="008C3D9B">
        <w:rPr>
          <w:lang w:val="en-US"/>
        </w:rPr>
        <w:t xml:space="preserve">When PDCCH order is sent, network has likely already made the cell switch decision, as cell switch command would need to be sent very soon after the PDCCH order for the TA to remain useful. Hence, prioritizing measurement on another candidate cell in this case </w:t>
      </w:r>
      <w:r w:rsidR="00654438">
        <w:rPr>
          <w:lang w:val="en-US"/>
        </w:rPr>
        <w:t>does not make sense.</w:t>
      </w:r>
    </w:p>
    <w:p w14:paraId="58A5B857" w14:textId="7C2B3207" w:rsidR="00654438" w:rsidRDefault="0035085A" w:rsidP="00654438">
      <w:pPr>
        <w:pStyle w:val="RAN4proposal"/>
        <w:rPr>
          <w:lang w:val="en-US"/>
        </w:rPr>
      </w:pPr>
      <w:bookmarkStart w:id="11" w:name="_Toc189745605"/>
      <w:r>
        <w:rPr>
          <w:lang w:val="en-US"/>
        </w:rPr>
        <w:t>Reply to LS</w:t>
      </w:r>
      <w:r w:rsidR="0009596E">
        <w:rPr>
          <w:lang w:val="fi-FI"/>
        </w:rPr>
        <w:t>:</w:t>
      </w:r>
      <w:r>
        <w:rPr>
          <w:lang w:val="en-US"/>
        </w:rPr>
        <w:t xml:space="preserve"> </w:t>
      </w:r>
      <w:r w:rsidR="00654438">
        <w:rPr>
          <w:lang w:val="en-US"/>
        </w:rPr>
        <w:t>PDCCH ordered preamble transmission on a candidate cell is to be prioritized over an overlapping SSB measurement on another candidate cell, if the UE is not able to perform both.</w:t>
      </w:r>
      <w:bookmarkEnd w:id="11"/>
      <w:r w:rsidR="00771518">
        <w:rPr>
          <w:lang w:val="en-US"/>
        </w:rPr>
        <w:t xml:space="preserve"> </w:t>
      </w:r>
    </w:p>
    <w:p w14:paraId="5D68CC28" w14:textId="41648196" w:rsidR="00247EF8" w:rsidRDefault="00330D6E" w:rsidP="00E04A81">
      <w:pPr>
        <w:rPr>
          <w:lang w:val="en-US"/>
        </w:rPr>
      </w:pPr>
      <w:r>
        <w:rPr>
          <w:lang w:val="en-US"/>
        </w:rPr>
        <w:t xml:space="preserve">It is unclear from the LS whether RAN1 is worried about L1 or L3 measurements, but </w:t>
      </w:r>
      <w:r w:rsidR="00B724B3">
        <w:rPr>
          <w:lang w:val="en-US"/>
        </w:rPr>
        <w:t xml:space="preserve">in both cases the likelihood of such event happening </w:t>
      </w:r>
      <w:r w:rsidR="002516B0">
        <w:rPr>
          <w:lang w:val="en-US"/>
        </w:rPr>
        <w:t xml:space="preserve">and especially having an impact on the cell switch decision </w:t>
      </w:r>
      <w:r w:rsidR="00B724B3">
        <w:rPr>
          <w:lang w:val="en-US"/>
        </w:rPr>
        <w:t xml:space="preserve">is quite small. </w:t>
      </w:r>
      <w:r w:rsidR="00654438">
        <w:rPr>
          <w:lang w:val="en-US"/>
        </w:rPr>
        <w:t xml:space="preserve">As the network would </w:t>
      </w:r>
      <w:r w:rsidR="009154D6">
        <w:rPr>
          <w:lang w:val="en-US"/>
        </w:rPr>
        <w:t xml:space="preserve">likely </w:t>
      </w:r>
      <w:r w:rsidR="00654438">
        <w:rPr>
          <w:lang w:val="en-US"/>
        </w:rPr>
        <w:t xml:space="preserve">not send PDCCH order without a plan to send cell switch command to the same cell, the </w:t>
      </w:r>
      <w:r w:rsidR="005865CD">
        <w:rPr>
          <w:lang w:val="en-US"/>
        </w:rPr>
        <w:t xml:space="preserve">UE missing one SSB for another candidate cell </w:t>
      </w:r>
      <w:r w:rsidR="00654438">
        <w:rPr>
          <w:lang w:val="en-US"/>
        </w:rPr>
        <w:t>does in practice</w:t>
      </w:r>
      <w:r w:rsidR="005865CD">
        <w:rPr>
          <w:lang w:val="en-US"/>
        </w:rPr>
        <w:t xml:space="preserve"> not have a meaningful impact on the cell switch decision.</w:t>
      </w:r>
      <w:r w:rsidR="00B724B3">
        <w:rPr>
          <w:lang w:val="en-US"/>
        </w:rPr>
        <w:t xml:space="preserve"> </w:t>
      </w:r>
      <w:r w:rsidR="005865CD">
        <w:rPr>
          <w:lang w:val="en-US"/>
        </w:rPr>
        <w:t>Furthermore</w:t>
      </w:r>
      <w:r w:rsidR="000C54DD">
        <w:rPr>
          <w:lang w:val="en-US"/>
        </w:rPr>
        <w:t>, if before PDCCH order</w:t>
      </w:r>
      <w:r w:rsidR="003A3F66">
        <w:rPr>
          <w:lang w:val="en-US"/>
        </w:rPr>
        <w:t>, a</w:t>
      </w:r>
      <w:r w:rsidR="000C54DD">
        <w:rPr>
          <w:lang w:val="en-US"/>
        </w:rPr>
        <w:t xml:space="preserve"> TCI state has been activated only for the candidate cell </w:t>
      </w:r>
      <w:r w:rsidR="007E3EBB">
        <w:rPr>
          <w:lang w:val="en-US"/>
        </w:rPr>
        <w:t xml:space="preserve">the </w:t>
      </w:r>
      <w:r w:rsidR="000C54DD">
        <w:rPr>
          <w:lang w:val="en-US"/>
        </w:rPr>
        <w:t>PDCCH order considers, L1 measurement requirements do not even apply for other cells and hence in this case there is no requirement impact.</w:t>
      </w:r>
      <w:r w:rsidR="00CC7BBB">
        <w:rPr>
          <w:lang w:val="en-US"/>
        </w:rPr>
        <w:t xml:space="preserve"> </w:t>
      </w:r>
      <w:r w:rsidR="002463B8">
        <w:rPr>
          <w:lang w:val="en-US"/>
        </w:rPr>
        <w:t>For L3 measurements, we doubt that missing one SSB has a big impact</w:t>
      </w:r>
      <w:r w:rsidR="006C5297">
        <w:rPr>
          <w:lang w:val="en-US"/>
        </w:rPr>
        <w:t xml:space="preserve"> considering the measurements are anyways averaged over time.</w:t>
      </w:r>
      <w:r w:rsidR="00C36D80">
        <w:rPr>
          <w:lang w:val="en-US"/>
        </w:rPr>
        <w:t xml:space="preserve"> Therefore, we do not see that this scenario needs to be </w:t>
      </w:r>
      <w:proofErr w:type="gramStart"/>
      <w:r w:rsidR="00C36D80">
        <w:rPr>
          <w:lang w:val="en-US"/>
        </w:rPr>
        <w:t>taken into account</w:t>
      </w:r>
      <w:proofErr w:type="gramEnd"/>
      <w:r w:rsidR="00C36D80">
        <w:rPr>
          <w:lang w:val="en-US"/>
        </w:rPr>
        <w:t xml:space="preserve"> </w:t>
      </w:r>
      <w:r w:rsidR="00F91A70">
        <w:rPr>
          <w:lang w:val="en-US"/>
        </w:rPr>
        <w:t xml:space="preserve">in RAN4 requirements. </w:t>
      </w:r>
    </w:p>
    <w:p w14:paraId="0810F770" w14:textId="47CC41D1" w:rsidR="006478BF" w:rsidRPr="00E56559" w:rsidRDefault="00B15C92" w:rsidP="006478BF">
      <w:pPr>
        <w:pStyle w:val="RAN4proposal"/>
        <w:rPr>
          <w:lang w:val="en-US"/>
        </w:rPr>
      </w:pPr>
      <w:bookmarkStart w:id="12" w:name="_Toc189745606"/>
      <w:r>
        <w:rPr>
          <w:lang w:val="en-US"/>
        </w:rPr>
        <w:t>The</w:t>
      </w:r>
      <w:r w:rsidR="008128DA">
        <w:rPr>
          <w:lang w:val="en-US"/>
        </w:rPr>
        <w:t xml:space="preserve"> scenario</w:t>
      </w:r>
      <w:r>
        <w:rPr>
          <w:lang w:val="en-US"/>
        </w:rPr>
        <w:t xml:space="preserve"> in RAN1 LS</w:t>
      </w:r>
      <w:r w:rsidR="008128DA">
        <w:rPr>
          <w:lang w:val="en-US"/>
        </w:rPr>
        <w:t xml:space="preserve"> </w:t>
      </w:r>
      <w:r w:rsidR="00D75761">
        <w:rPr>
          <w:lang w:val="en-US"/>
        </w:rPr>
        <w:t xml:space="preserve">has very little </w:t>
      </w:r>
      <w:r>
        <w:rPr>
          <w:lang w:val="en-US"/>
        </w:rPr>
        <w:t xml:space="preserve">or no </w:t>
      </w:r>
      <w:r w:rsidR="00D75761">
        <w:rPr>
          <w:lang w:val="en-US"/>
        </w:rPr>
        <w:t>impact on cell switch decision</w:t>
      </w:r>
      <w:r>
        <w:rPr>
          <w:lang w:val="en-US"/>
        </w:rPr>
        <w:t xml:space="preserve"> in practice</w:t>
      </w:r>
      <w:r w:rsidR="00D75761">
        <w:rPr>
          <w:lang w:val="en-US"/>
        </w:rPr>
        <w:t xml:space="preserve">. Hence, </w:t>
      </w:r>
      <w:r w:rsidR="00E56559">
        <w:rPr>
          <w:lang w:val="en-US"/>
        </w:rPr>
        <w:t>no need to take this scenario into account in RAN4 requirements.</w:t>
      </w:r>
      <w:bookmarkEnd w:id="12"/>
    </w:p>
    <w:p w14:paraId="5C7F3B77" w14:textId="77777777" w:rsidR="003B173F" w:rsidRPr="00614DD8" w:rsidRDefault="003B173F" w:rsidP="003B173F">
      <w:pPr>
        <w:pStyle w:val="RAN4H1"/>
        <w:rPr>
          <w:lang w:val="en-US"/>
        </w:rPr>
      </w:pPr>
      <w:bookmarkStart w:id="13" w:name="_Toc116995848"/>
      <w:r w:rsidRPr="00614DD8">
        <w:rPr>
          <w:lang w:val="en-US"/>
        </w:rPr>
        <w:t>Conclusion</w:t>
      </w:r>
      <w:bookmarkEnd w:id="13"/>
    </w:p>
    <w:p w14:paraId="18192CE8" w14:textId="77777777" w:rsidR="003B173F" w:rsidRPr="00614DD8" w:rsidRDefault="003B173F" w:rsidP="003B173F">
      <w:pPr>
        <w:rPr>
          <w:lang w:val="en-US"/>
        </w:rPr>
      </w:pPr>
      <w:r w:rsidRPr="00614DD8">
        <w:rPr>
          <w:lang w:val="en-US"/>
        </w:rPr>
        <w:t xml:space="preserve">The following </w:t>
      </w:r>
      <w:r>
        <w:rPr>
          <w:lang w:val="en-US"/>
        </w:rPr>
        <w:t>o</w:t>
      </w:r>
      <w:r w:rsidRPr="00614DD8">
        <w:rPr>
          <w:lang w:val="en-US"/>
        </w:rPr>
        <w:t xml:space="preserve">bservations and </w:t>
      </w:r>
      <w:r>
        <w:rPr>
          <w:lang w:val="en-US"/>
        </w:rPr>
        <w:t>p</w:t>
      </w:r>
      <w:r w:rsidRPr="00614DD8">
        <w:rPr>
          <w:lang w:val="en-US"/>
        </w:rPr>
        <w:t>roposals were made</w:t>
      </w:r>
      <w:r>
        <w:rPr>
          <w:lang w:val="en-US"/>
        </w:rPr>
        <w:t xml:space="preserve"> in this paper</w:t>
      </w:r>
      <w:r w:rsidRPr="00614DD8">
        <w:rPr>
          <w:lang w:val="en-US"/>
        </w:rPr>
        <w:t>:</w:t>
      </w:r>
    </w:p>
    <w:p w14:paraId="08DA67E7" w14:textId="679A1E15" w:rsidR="007E3EBB" w:rsidRDefault="003B173F">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b w:val="0"/>
          <w:i/>
          <w:iCs/>
          <w:u w:val="single"/>
          <w:lang w:val="en-US"/>
        </w:rPr>
        <w:fldChar w:fldCharType="begin"/>
      </w:r>
      <w:r w:rsidRPr="00614DD8">
        <w:rPr>
          <w:i/>
          <w:iCs/>
          <w:u w:val="single"/>
          <w:lang w:val="en-US"/>
        </w:rPr>
        <w:instrText xml:space="preserve"> TOC \n \h \z \t "RAN4 proposal,5,RAN4 observation,4" </w:instrText>
      </w:r>
      <w:r w:rsidRPr="00614DD8">
        <w:rPr>
          <w:b w:val="0"/>
          <w:i/>
          <w:iCs/>
          <w:u w:val="single"/>
          <w:lang w:val="en-US"/>
        </w:rPr>
        <w:fldChar w:fldCharType="separate"/>
      </w:r>
      <w:hyperlink w:anchor="_Toc189745599" w:history="1">
        <w:r w:rsidR="007E3EBB" w:rsidRPr="003A21B9">
          <w:rPr>
            <w:rStyle w:val="Hyperlink"/>
            <w:noProof/>
          </w:rPr>
          <w:t>Proposal 1: T</w:t>
        </w:r>
        <w:r w:rsidR="007E3EBB" w:rsidRPr="003A21B9">
          <w:rPr>
            <w:rStyle w:val="Hyperlink"/>
            <w:noProof/>
            <w:vertAlign w:val="subscript"/>
          </w:rPr>
          <w:t>LTM_RRC-processing</w:t>
        </w:r>
        <w:r w:rsidR="007E3EBB" w:rsidRPr="003A21B9">
          <w:rPr>
            <w:rStyle w:val="Hyperlink"/>
            <w:noProof/>
          </w:rPr>
          <w:t xml:space="preserve"> =0 applies to the LTM candidates with the most recently activated TCI states or PDCCH-ordered PRACH transmission within UE capability </w:t>
        </w:r>
        <w:r w:rsidR="007E3EBB" w:rsidRPr="003A21B9">
          <w:rPr>
            <w:rStyle w:val="Hyperlink"/>
            <w:i/>
            <w:noProof/>
          </w:rPr>
          <w:t>maxNumberStoredConfigCells-r18</w:t>
        </w:r>
        <w:r w:rsidR="007E3EBB" w:rsidRPr="003A21B9">
          <w:rPr>
            <w:rStyle w:val="Hyperlink"/>
            <w:noProof/>
          </w:rPr>
          <w:t xml:space="preserve"> and </w:t>
        </w:r>
        <w:r w:rsidR="007E3EBB" w:rsidRPr="003A21B9">
          <w:rPr>
            <w:rStyle w:val="Hyperlink"/>
            <w:i/>
            <w:noProof/>
          </w:rPr>
          <w:t>maxNumberConfigs-r18</w:t>
        </w:r>
        <w:r w:rsidR="007E3EBB" w:rsidRPr="003A21B9">
          <w:rPr>
            <w:rStyle w:val="Hyperlink"/>
            <w:noProof/>
          </w:rPr>
          <w:t>.</w:t>
        </w:r>
      </w:hyperlink>
    </w:p>
    <w:p w14:paraId="3DD0BF17" w14:textId="55C4322A" w:rsidR="007E3EBB" w:rsidRDefault="007E3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745600" w:history="1">
        <w:r w:rsidRPr="003A21B9">
          <w:rPr>
            <w:rStyle w:val="Hyperlink"/>
            <w:noProof/>
            <w:lang w:eastAsia="en-GB"/>
          </w:rPr>
          <w:t>Proposal 2:</w:t>
        </w:r>
        <w:r w:rsidRPr="003A21B9">
          <w:rPr>
            <w:rStyle w:val="Hyperlink"/>
            <w:noProof/>
          </w:rPr>
          <w:t xml:space="preserve"> T</w:t>
        </w:r>
        <w:r w:rsidRPr="003A21B9">
          <w:rPr>
            <w:rStyle w:val="Hyperlink"/>
            <w:noProof/>
            <w:vertAlign w:val="subscript"/>
          </w:rPr>
          <w:t>LTM_RRC-processing</w:t>
        </w:r>
        <w:r w:rsidRPr="003A21B9">
          <w:rPr>
            <w:rStyle w:val="Hyperlink"/>
            <w:noProof/>
          </w:rPr>
          <w:t xml:space="preserve"> =0, if t</w:t>
        </w:r>
        <w:r w:rsidRPr="003A21B9">
          <w:rPr>
            <w:rStyle w:val="Hyperlink"/>
            <w:noProof/>
            <w:lang w:eastAsia="en-GB"/>
          </w:rPr>
          <w:t>he target cell is listed as one of the first Min(</w:t>
        </w:r>
        <w:r w:rsidRPr="003A21B9">
          <w:rPr>
            <w:rStyle w:val="Hyperlink"/>
            <w:i/>
            <w:noProof/>
            <w:lang w:eastAsia="en-GB"/>
          </w:rPr>
          <w:t>maxNumberConfigs-r18</w:t>
        </w:r>
        <w:r w:rsidRPr="003A21B9">
          <w:rPr>
            <w:rStyle w:val="Hyperlink"/>
            <w:noProof/>
            <w:lang w:eastAsia="en-GB"/>
          </w:rPr>
          <w:t xml:space="preserve">,  </w:t>
        </w:r>
        <w:r w:rsidRPr="003A21B9">
          <w:rPr>
            <w:rStyle w:val="Hyperlink"/>
            <w:i/>
            <w:noProof/>
            <w:lang w:eastAsia="en-GB"/>
          </w:rPr>
          <w:t>maxNumberStoredConfigCells-r18</w:t>
        </w:r>
        <w:r w:rsidRPr="003A21B9">
          <w:rPr>
            <w:rStyle w:val="Hyperlink"/>
            <w:noProof/>
            <w:lang w:eastAsia="en-GB"/>
          </w:rPr>
          <w:t xml:space="preserve"> – number of serving cells) candidate cells in the LTM candidate cell configuration.</w:t>
        </w:r>
      </w:hyperlink>
    </w:p>
    <w:p w14:paraId="0C3FBBB6" w14:textId="48864C16" w:rsidR="007E3EBB" w:rsidRDefault="007E3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745601" w:history="1">
        <w:r w:rsidRPr="003A21B9">
          <w:rPr>
            <w:rStyle w:val="Hyperlink"/>
            <w:rFonts w:eastAsia="Malgun Gothic"/>
            <w:noProof/>
          </w:rPr>
          <w:t>Proposal 3:</w:t>
        </w:r>
        <w:r w:rsidRPr="003A21B9">
          <w:rPr>
            <w:rStyle w:val="Hyperlink"/>
            <w:noProof/>
          </w:rPr>
          <w:t xml:space="preserve"> The condition for T</w:t>
        </w:r>
        <w:r w:rsidRPr="003A21B9">
          <w:rPr>
            <w:rStyle w:val="Hyperlink"/>
            <w:noProof/>
            <w:vertAlign w:val="subscript"/>
          </w:rPr>
          <w:t>first-RS</w:t>
        </w:r>
        <w:r w:rsidRPr="003A21B9">
          <w:rPr>
            <w:rStyle w:val="Hyperlink"/>
            <w:noProof/>
          </w:rPr>
          <w:t xml:space="preserve"> = 0 </w:t>
        </w:r>
        <w:r w:rsidRPr="003A21B9">
          <w:rPr>
            <w:rStyle w:val="Hyperlink"/>
            <w:i/>
            <w:noProof/>
          </w:rPr>
          <w:t>“</w:t>
        </w:r>
        <w:r w:rsidRPr="003A21B9">
          <w:rPr>
            <w:rStyle w:val="Hyperlink"/>
            <w:rFonts w:eastAsia="Malgun Gothic"/>
            <w:i/>
            <w:noProof/>
          </w:rPr>
          <w:t xml:space="preserve">The time gap between the latest PDCCH ordered RACH preamble transmission on the target cell and the cell switch command is not more than </w:t>
        </w:r>
        <w:r w:rsidRPr="003A21B9">
          <w:rPr>
            <w:rStyle w:val="Hyperlink"/>
            <w:rFonts w:eastAsia="SimSun"/>
            <w:i/>
            <w:noProof/>
          </w:rPr>
          <w:t xml:space="preserve">[160 ms].” </w:t>
        </w:r>
        <w:r w:rsidRPr="003A21B9">
          <w:rPr>
            <w:rStyle w:val="Hyperlink"/>
            <w:rFonts w:eastAsia="SimSun"/>
            <w:noProof/>
          </w:rPr>
          <w:t>applies also for the case when the UE is configured with L1 measurements.</w:t>
        </w:r>
      </w:hyperlink>
    </w:p>
    <w:p w14:paraId="0410ED3E" w14:textId="22FBA432" w:rsidR="007E3EBB" w:rsidRDefault="007E3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745602" w:history="1">
        <w:r w:rsidRPr="003A21B9">
          <w:rPr>
            <w:rStyle w:val="Hyperlink"/>
            <w:noProof/>
            <w:lang w:val="en-US"/>
          </w:rPr>
          <w:t>Proposal 4: RAN4 to discuss whether there would be support for defining a UE capability to indicate network that the UE can keep track of fine DL synchronization of an activated TCI state for longer than 160 ms (even if the measurement period is longer than 160 ms) with L1 measurements, or for longer than [480 ms] with L3 measurements.</w:t>
        </w:r>
      </w:hyperlink>
    </w:p>
    <w:p w14:paraId="186A18E0" w14:textId="11345F08" w:rsidR="007E3EBB" w:rsidRDefault="007E3EBB">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745603" w:history="1">
        <w:r w:rsidRPr="003A21B9">
          <w:rPr>
            <w:rStyle w:val="Hyperlink"/>
            <w:b/>
            <w:noProof/>
            <w:lang w:val="en-US"/>
          </w:rPr>
          <w:t>Observation 1:</w:t>
        </w:r>
        <w:r w:rsidRPr="003A21B9">
          <w:rPr>
            <w:rStyle w:val="Hyperlink"/>
            <w:noProof/>
            <w:lang w:val="en-US"/>
          </w:rPr>
          <w:t xml:space="preserve"> LTM TCI state activation MAC-CE activates one or more joint DL/UL TCI states or pairs of separate UL and DL TCI states for a candidate cell. However, RAN4 early TCI state activation delay requirement does not mention UL TCI state at all.</w:t>
        </w:r>
      </w:hyperlink>
    </w:p>
    <w:p w14:paraId="39490970" w14:textId="0D3CFE63" w:rsidR="007E3EBB" w:rsidRDefault="007E3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745604" w:history="1">
        <w:r w:rsidRPr="003A21B9">
          <w:rPr>
            <w:rStyle w:val="Hyperlink"/>
            <w:noProof/>
            <w:lang w:val="en-US"/>
          </w:rPr>
          <w:t>Proposal 5: Clarify in the early TCI state activation delay requirement that the activation applies for both UL and DL TCI state (joint or separate), without changing the agreed delay.</w:t>
        </w:r>
      </w:hyperlink>
    </w:p>
    <w:p w14:paraId="41FBF324" w14:textId="7B5EF6E1" w:rsidR="007E3EBB" w:rsidRDefault="007E3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745605" w:history="1">
        <w:r w:rsidRPr="003A21B9">
          <w:rPr>
            <w:rStyle w:val="Hyperlink"/>
            <w:noProof/>
            <w:lang w:val="en-US"/>
          </w:rPr>
          <w:t>Proposal 6: Reply to LS</w:t>
        </w:r>
        <w:r w:rsidRPr="003A21B9">
          <w:rPr>
            <w:rStyle w:val="Hyperlink"/>
            <w:noProof/>
            <w:lang w:val="fi-FI"/>
          </w:rPr>
          <w:t>:</w:t>
        </w:r>
        <w:r w:rsidRPr="003A21B9">
          <w:rPr>
            <w:rStyle w:val="Hyperlink"/>
            <w:noProof/>
            <w:lang w:val="en-US"/>
          </w:rPr>
          <w:t xml:space="preserve"> PDCCH ordered preamble transmission on a candidate cell is to be prioritized over an overlapping SSB measurement on another candidate cell, if the UE is not able to perform both.</w:t>
        </w:r>
      </w:hyperlink>
    </w:p>
    <w:p w14:paraId="79AB83AB" w14:textId="6DB44DF8" w:rsidR="007E3EBB" w:rsidRDefault="007E3EBB">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745606" w:history="1">
        <w:r w:rsidRPr="003A21B9">
          <w:rPr>
            <w:rStyle w:val="Hyperlink"/>
            <w:noProof/>
            <w:lang w:val="en-US"/>
          </w:rPr>
          <w:t>Proposal 7: The scenario in RAN1 LS has very little or no impact on cell switch decision in practice. Hence, no need to take this scenario into account in RAN4 requirements.</w:t>
        </w:r>
      </w:hyperlink>
    </w:p>
    <w:p w14:paraId="4C28D014" w14:textId="43E71DEC" w:rsidR="00E43BF9" w:rsidRPr="001C32B9" w:rsidRDefault="003B173F" w:rsidP="001C32B9">
      <w:pPr>
        <w:pStyle w:val="TOC5"/>
        <w:tabs>
          <w:tab w:val="right" w:leader="dot" w:pos="9617"/>
        </w:tabs>
        <w:rPr>
          <w:lang w:val="en-US"/>
        </w:rPr>
      </w:pPr>
      <w:r w:rsidRPr="00614DD8">
        <w:rPr>
          <w:lang w:val="en-US"/>
        </w:rPr>
        <w:fldChar w:fldCharType="end"/>
      </w:r>
      <w:bookmarkStart w:id="14" w:name="_Ref114500673"/>
      <w:bookmarkEnd w:id="14"/>
    </w:p>
    <w:sectPr w:rsidR="00E43BF9" w:rsidRPr="001C32B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3486C" w14:textId="77777777" w:rsidR="00AA498C" w:rsidRDefault="00AA498C" w:rsidP="00001C9B">
      <w:pPr>
        <w:spacing w:after="0" w:line="240" w:lineRule="auto"/>
      </w:pPr>
      <w:r>
        <w:separator/>
      </w:r>
    </w:p>
  </w:endnote>
  <w:endnote w:type="continuationSeparator" w:id="0">
    <w:p w14:paraId="01CE74AA" w14:textId="77777777" w:rsidR="00AA498C" w:rsidRDefault="00AA498C" w:rsidP="00001C9B">
      <w:pPr>
        <w:spacing w:after="0" w:line="240" w:lineRule="auto"/>
      </w:pPr>
      <w:r>
        <w:continuationSeparator/>
      </w:r>
    </w:p>
  </w:endnote>
  <w:endnote w:type="continuationNotice" w:id="1">
    <w:p w14:paraId="02A4BBE7" w14:textId="77777777" w:rsidR="00AA498C" w:rsidRDefault="00AA49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45C2C" w14:textId="77777777" w:rsidR="00AA498C" w:rsidRDefault="00AA498C" w:rsidP="00001C9B">
      <w:pPr>
        <w:spacing w:after="0" w:line="240" w:lineRule="auto"/>
      </w:pPr>
      <w:r>
        <w:separator/>
      </w:r>
    </w:p>
  </w:footnote>
  <w:footnote w:type="continuationSeparator" w:id="0">
    <w:p w14:paraId="61DFE1BB" w14:textId="77777777" w:rsidR="00AA498C" w:rsidRDefault="00AA498C" w:rsidP="00001C9B">
      <w:pPr>
        <w:spacing w:after="0" w:line="240" w:lineRule="auto"/>
      </w:pPr>
      <w:r>
        <w:continuationSeparator/>
      </w:r>
    </w:p>
  </w:footnote>
  <w:footnote w:type="continuationNotice" w:id="1">
    <w:p w14:paraId="0AD70B8C" w14:textId="77777777" w:rsidR="00AA498C" w:rsidRDefault="00AA498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E30"/>
    <w:multiLevelType w:val="multilevel"/>
    <w:tmpl w:val="A0320CD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F35627"/>
    <w:multiLevelType w:val="multilevel"/>
    <w:tmpl w:val="A0320C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865EB"/>
    <w:multiLevelType w:val="multilevel"/>
    <w:tmpl w:val="65388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D74C7"/>
    <w:multiLevelType w:val="multilevel"/>
    <w:tmpl w:val="784A3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E461A1"/>
    <w:multiLevelType w:val="multilevel"/>
    <w:tmpl w:val="4F98D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CE4B9D"/>
    <w:multiLevelType w:val="multilevel"/>
    <w:tmpl w:val="A0320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AE2589"/>
    <w:multiLevelType w:val="multilevel"/>
    <w:tmpl w:val="A0320CD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A35F19"/>
    <w:multiLevelType w:val="multilevel"/>
    <w:tmpl w:val="356AAB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0D102F"/>
    <w:multiLevelType w:val="multilevel"/>
    <w:tmpl w:val="A0320CD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4014E7"/>
    <w:multiLevelType w:val="multilevel"/>
    <w:tmpl w:val="23CC9C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D20C3"/>
    <w:multiLevelType w:val="multilevel"/>
    <w:tmpl w:val="25F0B2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A3571"/>
    <w:multiLevelType w:val="hybridMultilevel"/>
    <w:tmpl w:val="C14AB430"/>
    <w:lvl w:ilvl="0" w:tplc="3B1C2B9E">
      <w:start w:val="1"/>
      <w:numFmt w:val="decimal"/>
      <w:lvlText w:val="%1."/>
      <w:lvlJc w:val="left"/>
      <w:pPr>
        <w:ind w:left="2320" w:hanging="360"/>
      </w:pPr>
    </w:lvl>
    <w:lvl w:ilvl="1" w:tplc="C7A484D6">
      <w:start w:val="1"/>
      <w:numFmt w:val="decimal"/>
      <w:lvlText w:val="%2."/>
      <w:lvlJc w:val="left"/>
      <w:pPr>
        <w:ind w:left="2320" w:hanging="360"/>
      </w:pPr>
    </w:lvl>
    <w:lvl w:ilvl="2" w:tplc="815E5BE4">
      <w:start w:val="1"/>
      <w:numFmt w:val="decimal"/>
      <w:lvlText w:val="%3."/>
      <w:lvlJc w:val="left"/>
      <w:pPr>
        <w:ind w:left="2320" w:hanging="360"/>
      </w:pPr>
    </w:lvl>
    <w:lvl w:ilvl="3" w:tplc="93B4C8D8">
      <w:start w:val="1"/>
      <w:numFmt w:val="decimal"/>
      <w:lvlText w:val="%4."/>
      <w:lvlJc w:val="left"/>
      <w:pPr>
        <w:ind w:left="2320" w:hanging="360"/>
      </w:pPr>
    </w:lvl>
    <w:lvl w:ilvl="4" w:tplc="B15E0826">
      <w:start w:val="1"/>
      <w:numFmt w:val="decimal"/>
      <w:lvlText w:val="%5."/>
      <w:lvlJc w:val="left"/>
      <w:pPr>
        <w:ind w:left="2320" w:hanging="360"/>
      </w:pPr>
    </w:lvl>
    <w:lvl w:ilvl="5" w:tplc="FEF0D71C">
      <w:start w:val="1"/>
      <w:numFmt w:val="decimal"/>
      <w:lvlText w:val="%6."/>
      <w:lvlJc w:val="left"/>
      <w:pPr>
        <w:ind w:left="2320" w:hanging="360"/>
      </w:pPr>
    </w:lvl>
    <w:lvl w:ilvl="6" w:tplc="0990399C">
      <w:start w:val="1"/>
      <w:numFmt w:val="decimal"/>
      <w:lvlText w:val="%7."/>
      <w:lvlJc w:val="left"/>
      <w:pPr>
        <w:ind w:left="2320" w:hanging="360"/>
      </w:pPr>
    </w:lvl>
    <w:lvl w:ilvl="7" w:tplc="9AD2D8B0">
      <w:start w:val="1"/>
      <w:numFmt w:val="decimal"/>
      <w:lvlText w:val="%8."/>
      <w:lvlJc w:val="left"/>
      <w:pPr>
        <w:ind w:left="2320" w:hanging="360"/>
      </w:pPr>
    </w:lvl>
    <w:lvl w:ilvl="8" w:tplc="75AA57F2">
      <w:start w:val="1"/>
      <w:numFmt w:val="decimal"/>
      <w:lvlText w:val="%9."/>
      <w:lvlJc w:val="left"/>
      <w:pPr>
        <w:ind w:left="2320" w:hanging="360"/>
      </w:pPr>
    </w:lvl>
  </w:abstractNum>
  <w:abstractNum w:abstractNumId="13" w15:restartNumberingAfterBreak="0">
    <w:nsid w:val="1E7D4EA6"/>
    <w:multiLevelType w:val="multilevel"/>
    <w:tmpl w:val="01F46F6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24B57B5"/>
    <w:multiLevelType w:val="multilevel"/>
    <w:tmpl w:val="0D0240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DE56B4"/>
    <w:multiLevelType w:val="multilevel"/>
    <w:tmpl w:val="DAC661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565DF1"/>
    <w:multiLevelType w:val="multilevel"/>
    <w:tmpl w:val="751067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8612EF"/>
    <w:multiLevelType w:val="multilevel"/>
    <w:tmpl w:val="A0320CD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4061A7"/>
    <w:multiLevelType w:val="multilevel"/>
    <w:tmpl w:val="24EA93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EB2E75"/>
    <w:multiLevelType w:val="multilevel"/>
    <w:tmpl w:val="DD0831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A80EF2"/>
    <w:multiLevelType w:val="multilevel"/>
    <w:tmpl w:val="389C2C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206A33"/>
    <w:multiLevelType w:val="multilevel"/>
    <w:tmpl w:val="C9E4B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D831DE"/>
    <w:multiLevelType w:val="multilevel"/>
    <w:tmpl w:val="B9D49E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253D57"/>
    <w:multiLevelType w:val="multilevel"/>
    <w:tmpl w:val="04ACBA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0E2D9D"/>
    <w:multiLevelType w:val="multilevel"/>
    <w:tmpl w:val="345874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F44E89"/>
    <w:multiLevelType w:val="multilevel"/>
    <w:tmpl w:val="5C4673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EC7A46"/>
    <w:multiLevelType w:val="multilevel"/>
    <w:tmpl w:val="330C9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B60D6B"/>
    <w:multiLevelType w:val="multilevel"/>
    <w:tmpl w:val="A0320C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6A006B"/>
    <w:multiLevelType w:val="multilevel"/>
    <w:tmpl w:val="A0320CD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446B6D"/>
    <w:multiLevelType w:val="multilevel"/>
    <w:tmpl w:val="FA0C60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0B5477"/>
    <w:multiLevelType w:val="multilevel"/>
    <w:tmpl w:val="5E568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D3252F"/>
    <w:multiLevelType w:val="multilevel"/>
    <w:tmpl w:val="A0320CD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68254F"/>
    <w:multiLevelType w:val="multilevel"/>
    <w:tmpl w:val="1D28F1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DC0304"/>
    <w:multiLevelType w:val="multilevel"/>
    <w:tmpl w:val="ACB665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64A7F5C"/>
    <w:multiLevelType w:val="multilevel"/>
    <w:tmpl w:val="7B2EF5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80A13BB"/>
    <w:multiLevelType w:val="hybridMultilevel"/>
    <w:tmpl w:val="5A3E7D06"/>
    <w:lvl w:ilvl="0" w:tplc="B7468B56">
      <w:start w:val="1"/>
      <w:numFmt w:val="decimal"/>
      <w:lvlText w:val="%1."/>
      <w:lvlJc w:val="left"/>
      <w:pPr>
        <w:ind w:left="2320" w:hanging="360"/>
      </w:pPr>
    </w:lvl>
    <w:lvl w:ilvl="1" w:tplc="024C675A">
      <w:start w:val="1"/>
      <w:numFmt w:val="decimal"/>
      <w:lvlText w:val="%2."/>
      <w:lvlJc w:val="left"/>
      <w:pPr>
        <w:ind w:left="2320" w:hanging="360"/>
      </w:pPr>
    </w:lvl>
    <w:lvl w:ilvl="2" w:tplc="420C245C">
      <w:start w:val="1"/>
      <w:numFmt w:val="decimal"/>
      <w:lvlText w:val="%3."/>
      <w:lvlJc w:val="left"/>
      <w:pPr>
        <w:ind w:left="2320" w:hanging="360"/>
      </w:pPr>
    </w:lvl>
    <w:lvl w:ilvl="3" w:tplc="6B20276E">
      <w:start w:val="1"/>
      <w:numFmt w:val="decimal"/>
      <w:lvlText w:val="%4."/>
      <w:lvlJc w:val="left"/>
      <w:pPr>
        <w:ind w:left="2320" w:hanging="360"/>
      </w:pPr>
    </w:lvl>
    <w:lvl w:ilvl="4" w:tplc="F030ECDE">
      <w:start w:val="1"/>
      <w:numFmt w:val="decimal"/>
      <w:lvlText w:val="%5."/>
      <w:lvlJc w:val="left"/>
      <w:pPr>
        <w:ind w:left="2320" w:hanging="360"/>
      </w:pPr>
    </w:lvl>
    <w:lvl w:ilvl="5" w:tplc="89BC8192">
      <w:start w:val="1"/>
      <w:numFmt w:val="decimal"/>
      <w:lvlText w:val="%6."/>
      <w:lvlJc w:val="left"/>
      <w:pPr>
        <w:ind w:left="2320" w:hanging="360"/>
      </w:pPr>
    </w:lvl>
    <w:lvl w:ilvl="6" w:tplc="58D2D906">
      <w:start w:val="1"/>
      <w:numFmt w:val="decimal"/>
      <w:lvlText w:val="%7."/>
      <w:lvlJc w:val="left"/>
      <w:pPr>
        <w:ind w:left="2320" w:hanging="360"/>
      </w:pPr>
    </w:lvl>
    <w:lvl w:ilvl="7" w:tplc="39F2463A">
      <w:start w:val="1"/>
      <w:numFmt w:val="decimal"/>
      <w:lvlText w:val="%8."/>
      <w:lvlJc w:val="left"/>
      <w:pPr>
        <w:ind w:left="2320" w:hanging="360"/>
      </w:pPr>
    </w:lvl>
    <w:lvl w:ilvl="8" w:tplc="8D768A7A">
      <w:start w:val="1"/>
      <w:numFmt w:val="decimal"/>
      <w:lvlText w:val="%9."/>
      <w:lvlJc w:val="left"/>
      <w:pPr>
        <w:ind w:left="2320" w:hanging="360"/>
      </w:pPr>
    </w:lvl>
  </w:abstractNum>
  <w:abstractNum w:abstractNumId="40" w15:restartNumberingAfterBreak="0">
    <w:nsid w:val="6B7128C5"/>
    <w:multiLevelType w:val="multilevel"/>
    <w:tmpl w:val="AA7CD8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AC71CC"/>
    <w:multiLevelType w:val="multilevel"/>
    <w:tmpl w:val="F60E4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C14FCF"/>
    <w:multiLevelType w:val="multilevel"/>
    <w:tmpl w:val="1BBEA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39E3219"/>
    <w:multiLevelType w:val="multilevel"/>
    <w:tmpl w:val="601A39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CD5910"/>
    <w:multiLevelType w:val="multilevel"/>
    <w:tmpl w:val="23AAB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E13003"/>
    <w:multiLevelType w:val="multilevel"/>
    <w:tmpl w:val="432E87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185AC1"/>
    <w:multiLevelType w:val="multilevel"/>
    <w:tmpl w:val="A0320C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55B6CCA"/>
    <w:multiLevelType w:val="multilevel"/>
    <w:tmpl w:val="A7666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7F6731E"/>
    <w:multiLevelType w:val="multilevel"/>
    <w:tmpl w:val="08C497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B720A12"/>
    <w:multiLevelType w:val="multilevel"/>
    <w:tmpl w:val="2E4ED8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num w:numId="1" w16cid:durableId="1792749823">
    <w:abstractNumId w:val="29"/>
  </w:num>
  <w:num w:numId="2" w16cid:durableId="80681869">
    <w:abstractNumId w:val="27"/>
  </w:num>
  <w:num w:numId="3" w16cid:durableId="1566528953">
    <w:abstractNumId w:val="28"/>
  </w:num>
  <w:num w:numId="4" w16cid:durableId="1456096507">
    <w:abstractNumId w:val="38"/>
  </w:num>
  <w:num w:numId="5" w16cid:durableId="143009612">
    <w:abstractNumId w:val="2"/>
  </w:num>
  <w:num w:numId="6" w16cid:durableId="757097793">
    <w:abstractNumId w:val="41"/>
  </w:num>
  <w:num w:numId="7" w16cid:durableId="515657660">
    <w:abstractNumId w:val="47"/>
  </w:num>
  <w:num w:numId="8" w16cid:durableId="1739014755">
    <w:abstractNumId w:val="23"/>
  </w:num>
  <w:num w:numId="9" w16cid:durableId="78796566">
    <w:abstractNumId w:val="18"/>
  </w:num>
  <w:num w:numId="10" w16cid:durableId="246304697">
    <w:abstractNumId w:val="26"/>
  </w:num>
  <w:num w:numId="11" w16cid:durableId="558323147">
    <w:abstractNumId w:val="22"/>
  </w:num>
  <w:num w:numId="12" w16cid:durableId="462774169">
    <w:abstractNumId w:val="10"/>
  </w:num>
  <w:num w:numId="13" w16cid:durableId="2120489218">
    <w:abstractNumId w:val="20"/>
  </w:num>
  <w:num w:numId="14" w16cid:durableId="278225382">
    <w:abstractNumId w:val="16"/>
  </w:num>
  <w:num w:numId="15" w16cid:durableId="2075354199">
    <w:abstractNumId w:val="42"/>
  </w:num>
  <w:num w:numId="16" w16cid:durableId="409812286">
    <w:abstractNumId w:val="15"/>
  </w:num>
  <w:num w:numId="17" w16cid:durableId="1900089959">
    <w:abstractNumId w:val="45"/>
  </w:num>
  <w:num w:numId="18" w16cid:durableId="1923368572">
    <w:abstractNumId w:val="25"/>
  </w:num>
  <w:num w:numId="19" w16cid:durableId="1177112311">
    <w:abstractNumId w:val="33"/>
  </w:num>
  <w:num w:numId="20" w16cid:durableId="1058089045">
    <w:abstractNumId w:val="11"/>
  </w:num>
  <w:num w:numId="21" w16cid:durableId="29840581">
    <w:abstractNumId w:val="48"/>
  </w:num>
  <w:num w:numId="22" w16cid:durableId="2120752314">
    <w:abstractNumId w:val="35"/>
  </w:num>
  <w:num w:numId="23" w16cid:durableId="915699553">
    <w:abstractNumId w:val="32"/>
  </w:num>
  <w:num w:numId="24" w16cid:durableId="1149981757">
    <w:abstractNumId w:val="3"/>
  </w:num>
  <w:num w:numId="25" w16cid:durableId="1561287528">
    <w:abstractNumId w:val="43"/>
  </w:num>
  <w:num w:numId="26" w16cid:durableId="957369382">
    <w:abstractNumId w:val="49"/>
  </w:num>
  <w:num w:numId="27" w16cid:durableId="1986204167">
    <w:abstractNumId w:val="14"/>
  </w:num>
  <w:num w:numId="28" w16cid:durableId="523327182">
    <w:abstractNumId w:val="24"/>
  </w:num>
  <w:num w:numId="29" w16cid:durableId="1206871349">
    <w:abstractNumId w:val="37"/>
  </w:num>
  <w:num w:numId="30" w16cid:durableId="1569808159">
    <w:abstractNumId w:val="44"/>
  </w:num>
  <w:num w:numId="31" w16cid:durableId="869998600">
    <w:abstractNumId w:val="36"/>
  </w:num>
  <w:num w:numId="32" w16cid:durableId="377247193">
    <w:abstractNumId w:val="4"/>
  </w:num>
  <w:num w:numId="33" w16cid:durableId="35668708">
    <w:abstractNumId w:val="21"/>
  </w:num>
  <w:num w:numId="34" w16cid:durableId="1406606948">
    <w:abstractNumId w:val="40"/>
  </w:num>
  <w:num w:numId="35" w16cid:durableId="307520135">
    <w:abstractNumId w:val="8"/>
  </w:num>
  <w:num w:numId="36" w16cid:durableId="1503084825">
    <w:abstractNumId w:val="5"/>
  </w:num>
  <w:num w:numId="37" w16cid:durableId="1342899772">
    <w:abstractNumId w:val="19"/>
  </w:num>
  <w:num w:numId="38" w16cid:durableId="1735622260">
    <w:abstractNumId w:val="30"/>
  </w:num>
  <w:num w:numId="39" w16cid:durableId="315691401">
    <w:abstractNumId w:val="6"/>
  </w:num>
  <w:num w:numId="40" w16cid:durableId="760682884">
    <w:abstractNumId w:val="31"/>
  </w:num>
  <w:num w:numId="41" w16cid:durableId="1548764530">
    <w:abstractNumId w:val="46"/>
  </w:num>
  <w:num w:numId="42" w16cid:durableId="1466318480">
    <w:abstractNumId w:val="1"/>
  </w:num>
  <w:num w:numId="43" w16cid:durableId="401607761">
    <w:abstractNumId w:val="9"/>
  </w:num>
  <w:num w:numId="44" w16cid:durableId="584149775">
    <w:abstractNumId w:val="34"/>
  </w:num>
  <w:num w:numId="45" w16cid:durableId="1219902415">
    <w:abstractNumId w:val="0"/>
  </w:num>
  <w:num w:numId="46" w16cid:durableId="321783217">
    <w:abstractNumId w:val="17"/>
  </w:num>
  <w:num w:numId="47" w16cid:durableId="629212925">
    <w:abstractNumId w:val="7"/>
  </w:num>
  <w:num w:numId="48" w16cid:durableId="1555042917">
    <w:abstractNumId w:val="13"/>
  </w:num>
  <w:num w:numId="49" w16cid:durableId="502360877">
    <w:abstractNumId w:val="12"/>
  </w:num>
  <w:num w:numId="50" w16cid:durableId="1989626695">
    <w:abstractNumId w:val="39"/>
  </w:num>
  <w:num w:numId="51" w16cid:durableId="336620011">
    <w:abstractNumId w:val="5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1C9B"/>
    <w:rsid w:val="00001D58"/>
    <w:rsid w:val="00002B6A"/>
    <w:rsid w:val="000032AF"/>
    <w:rsid w:val="00003DF0"/>
    <w:rsid w:val="000040DC"/>
    <w:rsid w:val="00005F48"/>
    <w:rsid w:val="000066FD"/>
    <w:rsid w:val="00011784"/>
    <w:rsid w:val="0001507A"/>
    <w:rsid w:val="000151EF"/>
    <w:rsid w:val="00016131"/>
    <w:rsid w:val="00016677"/>
    <w:rsid w:val="00022BE9"/>
    <w:rsid w:val="000239F5"/>
    <w:rsid w:val="000241BF"/>
    <w:rsid w:val="000255CF"/>
    <w:rsid w:val="000276E5"/>
    <w:rsid w:val="00030707"/>
    <w:rsid w:val="0003169F"/>
    <w:rsid w:val="00031743"/>
    <w:rsid w:val="00032B79"/>
    <w:rsid w:val="00034748"/>
    <w:rsid w:val="00035FBC"/>
    <w:rsid w:val="000365B4"/>
    <w:rsid w:val="00037FCE"/>
    <w:rsid w:val="00041DDB"/>
    <w:rsid w:val="000440B1"/>
    <w:rsid w:val="000456E1"/>
    <w:rsid w:val="00050596"/>
    <w:rsid w:val="000507D9"/>
    <w:rsid w:val="000543D2"/>
    <w:rsid w:val="00054A28"/>
    <w:rsid w:val="00055A23"/>
    <w:rsid w:val="00056825"/>
    <w:rsid w:val="000574F4"/>
    <w:rsid w:val="00063163"/>
    <w:rsid w:val="00063666"/>
    <w:rsid w:val="0006397E"/>
    <w:rsid w:val="00063B5A"/>
    <w:rsid w:val="00064EEE"/>
    <w:rsid w:val="00065251"/>
    <w:rsid w:val="00067564"/>
    <w:rsid w:val="00067FB1"/>
    <w:rsid w:val="0007157B"/>
    <w:rsid w:val="00072B7E"/>
    <w:rsid w:val="00072CCA"/>
    <w:rsid w:val="0007403C"/>
    <w:rsid w:val="00076D33"/>
    <w:rsid w:val="00080B9F"/>
    <w:rsid w:val="00085843"/>
    <w:rsid w:val="00085E4F"/>
    <w:rsid w:val="0008612A"/>
    <w:rsid w:val="00087646"/>
    <w:rsid w:val="00090E18"/>
    <w:rsid w:val="000921B6"/>
    <w:rsid w:val="00092304"/>
    <w:rsid w:val="00093709"/>
    <w:rsid w:val="00094BAF"/>
    <w:rsid w:val="00094C01"/>
    <w:rsid w:val="00094CEA"/>
    <w:rsid w:val="0009596E"/>
    <w:rsid w:val="000970D0"/>
    <w:rsid w:val="000977A0"/>
    <w:rsid w:val="000A04DC"/>
    <w:rsid w:val="000A0BED"/>
    <w:rsid w:val="000A10BC"/>
    <w:rsid w:val="000A46B5"/>
    <w:rsid w:val="000A4C64"/>
    <w:rsid w:val="000A660C"/>
    <w:rsid w:val="000A7348"/>
    <w:rsid w:val="000A74D0"/>
    <w:rsid w:val="000A7F53"/>
    <w:rsid w:val="000B0056"/>
    <w:rsid w:val="000B2026"/>
    <w:rsid w:val="000B28D2"/>
    <w:rsid w:val="000B332A"/>
    <w:rsid w:val="000B3911"/>
    <w:rsid w:val="000B4551"/>
    <w:rsid w:val="000B54DC"/>
    <w:rsid w:val="000C0F00"/>
    <w:rsid w:val="000C16D6"/>
    <w:rsid w:val="000C24C5"/>
    <w:rsid w:val="000C3C7B"/>
    <w:rsid w:val="000C4392"/>
    <w:rsid w:val="000C4643"/>
    <w:rsid w:val="000C4C21"/>
    <w:rsid w:val="000C54DD"/>
    <w:rsid w:val="000C5D1C"/>
    <w:rsid w:val="000C5D8F"/>
    <w:rsid w:val="000C70EB"/>
    <w:rsid w:val="000C779D"/>
    <w:rsid w:val="000D0702"/>
    <w:rsid w:val="000D0F93"/>
    <w:rsid w:val="000D14CE"/>
    <w:rsid w:val="000D2421"/>
    <w:rsid w:val="000D2CEC"/>
    <w:rsid w:val="000D6097"/>
    <w:rsid w:val="000D618B"/>
    <w:rsid w:val="000D7461"/>
    <w:rsid w:val="000E105B"/>
    <w:rsid w:val="000E5755"/>
    <w:rsid w:val="000F3F58"/>
    <w:rsid w:val="000F58EE"/>
    <w:rsid w:val="000F7C6A"/>
    <w:rsid w:val="001008EF"/>
    <w:rsid w:val="00100A40"/>
    <w:rsid w:val="00101E82"/>
    <w:rsid w:val="001036C0"/>
    <w:rsid w:val="00106416"/>
    <w:rsid w:val="00106491"/>
    <w:rsid w:val="00106A86"/>
    <w:rsid w:val="00110481"/>
    <w:rsid w:val="001115B7"/>
    <w:rsid w:val="001127C9"/>
    <w:rsid w:val="00114498"/>
    <w:rsid w:val="00115B88"/>
    <w:rsid w:val="00116320"/>
    <w:rsid w:val="00116C89"/>
    <w:rsid w:val="00116FBE"/>
    <w:rsid w:val="001212E8"/>
    <w:rsid w:val="00121ACB"/>
    <w:rsid w:val="00122B5A"/>
    <w:rsid w:val="00122B8A"/>
    <w:rsid w:val="001238C8"/>
    <w:rsid w:val="001310C2"/>
    <w:rsid w:val="0013136D"/>
    <w:rsid w:val="00132F6A"/>
    <w:rsid w:val="00133913"/>
    <w:rsid w:val="00137552"/>
    <w:rsid w:val="001376CF"/>
    <w:rsid w:val="00137D4F"/>
    <w:rsid w:val="00140221"/>
    <w:rsid w:val="00140E22"/>
    <w:rsid w:val="001414F9"/>
    <w:rsid w:val="0014329F"/>
    <w:rsid w:val="00146D46"/>
    <w:rsid w:val="0014766E"/>
    <w:rsid w:val="001521D0"/>
    <w:rsid w:val="001522C3"/>
    <w:rsid w:val="0015526D"/>
    <w:rsid w:val="00155E14"/>
    <w:rsid w:val="001577F9"/>
    <w:rsid w:val="00160151"/>
    <w:rsid w:val="00161111"/>
    <w:rsid w:val="00161535"/>
    <w:rsid w:val="001625AC"/>
    <w:rsid w:val="001630B4"/>
    <w:rsid w:val="00163D94"/>
    <w:rsid w:val="0016410C"/>
    <w:rsid w:val="001642FC"/>
    <w:rsid w:val="0016496B"/>
    <w:rsid w:val="00167658"/>
    <w:rsid w:val="001715A7"/>
    <w:rsid w:val="001743E2"/>
    <w:rsid w:val="001745F8"/>
    <w:rsid w:val="0017468D"/>
    <w:rsid w:val="001838CF"/>
    <w:rsid w:val="001839C9"/>
    <w:rsid w:val="00183BA1"/>
    <w:rsid w:val="0018644B"/>
    <w:rsid w:val="00186734"/>
    <w:rsid w:val="001868EE"/>
    <w:rsid w:val="00186C28"/>
    <w:rsid w:val="00186D1B"/>
    <w:rsid w:val="001870AE"/>
    <w:rsid w:val="00187821"/>
    <w:rsid w:val="00187867"/>
    <w:rsid w:val="0019078E"/>
    <w:rsid w:val="00193A4B"/>
    <w:rsid w:val="0019435B"/>
    <w:rsid w:val="00194AF9"/>
    <w:rsid w:val="00194FA0"/>
    <w:rsid w:val="001A0FC7"/>
    <w:rsid w:val="001A1A32"/>
    <w:rsid w:val="001A2F5A"/>
    <w:rsid w:val="001A3BA4"/>
    <w:rsid w:val="001A4EB9"/>
    <w:rsid w:val="001A574B"/>
    <w:rsid w:val="001A6D1F"/>
    <w:rsid w:val="001A7ACA"/>
    <w:rsid w:val="001B0AFA"/>
    <w:rsid w:val="001B1EA8"/>
    <w:rsid w:val="001B3126"/>
    <w:rsid w:val="001B32FF"/>
    <w:rsid w:val="001B4103"/>
    <w:rsid w:val="001B784A"/>
    <w:rsid w:val="001C0953"/>
    <w:rsid w:val="001C31FD"/>
    <w:rsid w:val="001C32B9"/>
    <w:rsid w:val="001C4AE0"/>
    <w:rsid w:val="001C4E49"/>
    <w:rsid w:val="001C5C45"/>
    <w:rsid w:val="001C6AC7"/>
    <w:rsid w:val="001C6C92"/>
    <w:rsid w:val="001C7285"/>
    <w:rsid w:val="001D632D"/>
    <w:rsid w:val="001D64FE"/>
    <w:rsid w:val="001D65A3"/>
    <w:rsid w:val="001D6AE8"/>
    <w:rsid w:val="001D6DB9"/>
    <w:rsid w:val="001E0537"/>
    <w:rsid w:val="001E27B8"/>
    <w:rsid w:val="001E30F6"/>
    <w:rsid w:val="001E4C80"/>
    <w:rsid w:val="001E6104"/>
    <w:rsid w:val="001E6852"/>
    <w:rsid w:val="001F0B3D"/>
    <w:rsid w:val="001F172C"/>
    <w:rsid w:val="001F173F"/>
    <w:rsid w:val="001F6B1B"/>
    <w:rsid w:val="001F7A98"/>
    <w:rsid w:val="001F7D92"/>
    <w:rsid w:val="00200BC8"/>
    <w:rsid w:val="00202EC1"/>
    <w:rsid w:val="00203909"/>
    <w:rsid w:val="0020557B"/>
    <w:rsid w:val="00205FE7"/>
    <w:rsid w:val="00211737"/>
    <w:rsid w:val="00212434"/>
    <w:rsid w:val="002124A6"/>
    <w:rsid w:val="00215132"/>
    <w:rsid w:val="00217EE5"/>
    <w:rsid w:val="00222237"/>
    <w:rsid w:val="00230FB0"/>
    <w:rsid w:val="00235DD9"/>
    <w:rsid w:val="00235F5C"/>
    <w:rsid w:val="00237FE4"/>
    <w:rsid w:val="00241F89"/>
    <w:rsid w:val="0024219C"/>
    <w:rsid w:val="0024239E"/>
    <w:rsid w:val="00244916"/>
    <w:rsid w:val="002463B8"/>
    <w:rsid w:val="00246454"/>
    <w:rsid w:val="00247EF8"/>
    <w:rsid w:val="00250074"/>
    <w:rsid w:val="002516B0"/>
    <w:rsid w:val="0025733A"/>
    <w:rsid w:val="002578CC"/>
    <w:rsid w:val="00257FA3"/>
    <w:rsid w:val="00260FB5"/>
    <w:rsid w:val="002639E7"/>
    <w:rsid w:val="0026647E"/>
    <w:rsid w:val="00271268"/>
    <w:rsid w:val="002712AF"/>
    <w:rsid w:val="0027278A"/>
    <w:rsid w:val="00274896"/>
    <w:rsid w:val="00276D35"/>
    <w:rsid w:val="0027777E"/>
    <w:rsid w:val="00277A2F"/>
    <w:rsid w:val="00277B56"/>
    <w:rsid w:val="00281D5A"/>
    <w:rsid w:val="00282A74"/>
    <w:rsid w:val="002849D4"/>
    <w:rsid w:val="00285CB5"/>
    <w:rsid w:val="00291FAD"/>
    <w:rsid w:val="002923AE"/>
    <w:rsid w:val="002960CB"/>
    <w:rsid w:val="002A0652"/>
    <w:rsid w:val="002A19F5"/>
    <w:rsid w:val="002A1C23"/>
    <w:rsid w:val="002A2C96"/>
    <w:rsid w:val="002A3166"/>
    <w:rsid w:val="002A3911"/>
    <w:rsid w:val="002A73E0"/>
    <w:rsid w:val="002B0507"/>
    <w:rsid w:val="002B1956"/>
    <w:rsid w:val="002B2ED8"/>
    <w:rsid w:val="002B374D"/>
    <w:rsid w:val="002B4922"/>
    <w:rsid w:val="002B4F21"/>
    <w:rsid w:val="002B69F3"/>
    <w:rsid w:val="002C22C3"/>
    <w:rsid w:val="002C2356"/>
    <w:rsid w:val="002C2D19"/>
    <w:rsid w:val="002C4785"/>
    <w:rsid w:val="002C5155"/>
    <w:rsid w:val="002C7BD3"/>
    <w:rsid w:val="002D10FA"/>
    <w:rsid w:val="002D1A92"/>
    <w:rsid w:val="002D1AC4"/>
    <w:rsid w:val="002D327B"/>
    <w:rsid w:val="002D4C55"/>
    <w:rsid w:val="002D4D1A"/>
    <w:rsid w:val="002D5C9B"/>
    <w:rsid w:val="002D7108"/>
    <w:rsid w:val="002E164D"/>
    <w:rsid w:val="002E4891"/>
    <w:rsid w:val="002E5DF0"/>
    <w:rsid w:val="002E670B"/>
    <w:rsid w:val="002E699A"/>
    <w:rsid w:val="002E6B13"/>
    <w:rsid w:val="002E6DED"/>
    <w:rsid w:val="002F0DEC"/>
    <w:rsid w:val="002F0E8A"/>
    <w:rsid w:val="002F1949"/>
    <w:rsid w:val="002F1B11"/>
    <w:rsid w:val="002F29D5"/>
    <w:rsid w:val="002F2D43"/>
    <w:rsid w:val="002F36C7"/>
    <w:rsid w:val="002F4679"/>
    <w:rsid w:val="002F5582"/>
    <w:rsid w:val="002F69CF"/>
    <w:rsid w:val="002F78B7"/>
    <w:rsid w:val="00300956"/>
    <w:rsid w:val="00302AE9"/>
    <w:rsid w:val="00303CC9"/>
    <w:rsid w:val="00306CE2"/>
    <w:rsid w:val="00306ED2"/>
    <w:rsid w:val="003101B1"/>
    <w:rsid w:val="0031065C"/>
    <w:rsid w:val="003130E6"/>
    <w:rsid w:val="00315BBD"/>
    <w:rsid w:val="00316A52"/>
    <w:rsid w:val="00317187"/>
    <w:rsid w:val="003175F2"/>
    <w:rsid w:val="0032038E"/>
    <w:rsid w:val="0032056D"/>
    <w:rsid w:val="00320B8D"/>
    <w:rsid w:val="00321A3B"/>
    <w:rsid w:val="00321FAE"/>
    <w:rsid w:val="0032499A"/>
    <w:rsid w:val="00324D5D"/>
    <w:rsid w:val="0032588B"/>
    <w:rsid w:val="00326503"/>
    <w:rsid w:val="00326B71"/>
    <w:rsid w:val="00327C2C"/>
    <w:rsid w:val="00330220"/>
    <w:rsid w:val="00330D6E"/>
    <w:rsid w:val="003341F7"/>
    <w:rsid w:val="00334248"/>
    <w:rsid w:val="00334500"/>
    <w:rsid w:val="003373B5"/>
    <w:rsid w:val="0033799A"/>
    <w:rsid w:val="00340B2F"/>
    <w:rsid w:val="00341D19"/>
    <w:rsid w:val="0034235B"/>
    <w:rsid w:val="0034538B"/>
    <w:rsid w:val="003454DB"/>
    <w:rsid w:val="00345BC7"/>
    <w:rsid w:val="00347FEC"/>
    <w:rsid w:val="0035085A"/>
    <w:rsid w:val="003509DF"/>
    <w:rsid w:val="00354C6E"/>
    <w:rsid w:val="003550C1"/>
    <w:rsid w:val="00356F45"/>
    <w:rsid w:val="0036001E"/>
    <w:rsid w:val="00360C0B"/>
    <w:rsid w:val="00360F2E"/>
    <w:rsid w:val="00362F02"/>
    <w:rsid w:val="00363F9F"/>
    <w:rsid w:val="0036464A"/>
    <w:rsid w:val="003654AB"/>
    <w:rsid w:val="00365EF0"/>
    <w:rsid w:val="00366B74"/>
    <w:rsid w:val="00372562"/>
    <w:rsid w:val="003737C0"/>
    <w:rsid w:val="00373C76"/>
    <w:rsid w:val="00374E2E"/>
    <w:rsid w:val="003773FC"/>
    <w:rsid w:val="003776D8"/>
    <w:rsid w:val="00380C4B"/>
    <w:rsid w:val="00381F95"/>
    <w:rsid w:val="0038522E"/>
    <w:rsid w:val="00391D56"/>
    <w:rsid w:val="0039289F"/>
    <w:rsid w:val="00397ED2"/>
    <w:rsid w:val="003A1D0A"/>
    <w:rsid w:val="003A356F"/>
    <w:rsid w:val="003A3F66"/>
    <w:rsid w:val="003A4364"/>
    <w:rsid w:val="003A5C3E"/>
    <w:rsid w:val="003A612F"/>
    <w:rsid w:val="003A710A"/>
    <w:rsid w:val="003B173F"/>
    <w:rsid w:val="003B659E"/>
    <w:rsid w:val="003B6E9E"/>
    <w:rsid w:val="003C275E"/>
    <w:rsid w:val="003C2ECD"/>
    <w:rsid w:val="003C4595"/>
    <w:rsid w:val="003C4FDE"/>
    <w:rsid w:val="003C549F"/>
    <w:rsid w:val="003D2CAD"/>
    <w:rsid w:val="003D3A9B"/>
    <w:rsid w:val="003D52C9"/>
    <w:rsid w:val="003D6C78"/>
    <w:rsid w:val="003E1A7E"/>
    <w:rsid w:val="003E1C43"/>
    <w:rsid w:val="003E4CBF"/>
    <w:rsid w:val="003E58DF"/>
    <w:rsid w:val="003F00C1"/>
    <w:rsid w:val="003F1A6D"/>
    <w:rsid w:val="003F2FCC"/>
    <w:rsid w:val="003F35FF"/>
    <w:rsid w:val="003F5FA3"/>
    <w:rsid w:val="003F67D0"/>
    <w:rsid w:val="003F6966"/>
    <w:rsid w:val="003F7811"/>
    <w:rsid w:val="004025FB"/>
    <w:rsid w:val="00402FCE"/>
    <w:rsid w:val="0040359F"/>
    <w:rsid w:val="00403855"/>
    <w:rsid w:val="00404A0F"/>
    <w:rsid w:val="00404C4C"/>
    <w:rsid w:val="004058B7"/>
    <w:rsid w:val="00406603"/>
    <w:rsid w:val="004109BB"/>
    <w:rsid w:val="004116F3"/>
    <w:rsid w:val="00413145"/>
    <w:rsid w:val="0041423F"/>
    <w:rsid w:val="004143CF"/>
    <w:rsid w:val="00414F81"/>
    <w:rsid w:val="004221C0"/>
    <w:rsid w:val="004325F5"/>
    <w:rsid w:val="0043269D"/>
    <w:rsid w:val="00434647"/>
    <w:rsid w:val="004350E1"/>
    <w:rsid w:val="004369B9"/>
    <w:rsid w:val="00436A0F"/>
    <w:rsid w:val="00437150"/>
    <w:rsid w:val="0043750A"/>
    <w:rsid w:val="004376AE"/>
    <w:rsid w:val="00440F0E"/>
    <w:rsid w:val="00442F49"/>
    <w:rsid w:val="004435B1"/>
    <w:rsid w:val="00443DF9"/>
    <w:rsid w:val="0044423C"/>
    <w:rsid w:val="004463BD"/>
    <w:rsid w:val="00447577"/>
    <w:rsid w:val="00450E14"/>
    <w:rsid w:val="00451288"/>
    <w:rsid w:val="00451FCE"/>
    <w:rsid w:val="00452B0B"/>
    <w:rsid w:val="004567C0"/>
    <w:rsid w:val="00457DC4"/>
    <w:rsid w:val="00457F1C"/>
    <w:rsid w:val="0046341A"/>
    <w:rsid w:val="00463C91"/>
    <w:rsid w:val="00464940"/>
    <w:rsid w:val="004664EE"/>
    <w:rsid w:val="00466B01"/>
    <w:rsid w:val="00467CDD"/>
    <w:rsid w:val="00467F30"/>
    <w:rsid w:val="0047062C"/>
    <w:rsid w:val="00472A03"/>
    <w:rsid w:val="00473241"/>
    <w:rsid w:val="004732E9"/>
    <w:rsid w:val="00474798"/>
    <w:rsid w:val="00483737"/>
    <w:rsid w:val="00484E88"/>
    <w:rsid w:val="004854BB"/>
    <w:rsid w:val="00486E95"/>
    <w:rsid w:val="00486EB1"/>
    <w:rsid w:val="004903FA"/>
    <w:rsid w:val="00494493"/>
    <w:rsid w:val="0049614F"/>
    <w:rsid w:val="00496606"/>
    <w:rsid w:val="004969BC"/>
    <w:rsid w:val="004A090D"/>
    <w:rsid w:val="004A11F6"/>
    <w:rsid w:val="004A4C4C"/>
    <w:rsid w:val="004A5515"/>
    <w:rsid w:val="004A7C66"/>
    <w:rsid w:val="004B04AF"/>
    <w:rsid w:val="004B1042"/>
    <w:rsid w:val="004B11C4"/>
    <w:rsid w:val="004B3154"/>
    <w:rsid w:val="004B3724"/>
    <w:rsid w:val="004B4D93"/>
    <w:rsid w:val="004B5FBD"/>
    <w:rsid w:val="004B6C7C"/>
    <w:rsid w:val="004C12F1"/>
    <w:rsid w:val="004C146F"/>
    <w:rsid w:val="004C2943"/>
    <w:rsid w:val="004C2980"/>
    <w:rsid w:val="004C3DDB"/>
    <w:rsid w:val="004C4111"/>
    <w:rsid w:val="004C4543"/>
    <w:rsid w:val="004C46D1"/>
    <w:rsid w:val="004C5F2C"/>
    <w:rsid w:val="004C6F91"/>
    <w:rsid w:val="004C7188"/>
    <w:rsid w:val="004D32E4"/>
    <w:rsid w:val="004D488E"/>
    <w:rsid w:val="004D55F8"/>
    <w:rsid w:val="004E38AB"/>
    <w:rsid w:val="004E3987"/>
    <w:rsid w:val="004E4994"/>
    <w:rsid w:val="004E5A94"/>
    <w:rsid w:val="004E5E66"/>
    <w:rsid w:val="004E7093"/>
    <w:rsid w:val="004E78FA"/>
    <w:rsid w:val="004E7ADB"/>
    <w:rsid w:val="004F17E4"/>
    <w:rsid w:val="004F7FED"/>
    <w:rsid w:val="00501626"/>
    <w:rsid w:val="005038AB"/>
    <w:rsid w:val="00503B4D"/>
    <w:rsid w:val="00504EE9"/>
    <w:rsid w:val="0050779C"/>
    <w:rsid w:val="00513BAE"/>
    <w:rsid w:val="00514D98"/>
    <w:rsid w:val="00514E4F"/>
    <w:rsid w:val="00515C7F"/>
    <w:rsid w:val="00516BBD"/>
    <w:rsid w:val="005172FC"/>
    <w:rsid w:val="00521576"/>
    <w:rsid w:val="00522955"/>
    <w:rsid w:val="00524BDF"/>
    <w:rsid w:val="005250E6"/>
    <w:rsid w:val="00525D26"/>
    <w:rsid w:val="0052729B"/>
    <w:rsid w:val="00527891"/>
    <w:rsid w:val="00532300"/>
    <w:rsid w:val="00532F29"/>
    <w:rsid w:val="0053347B"/>
    <w:rsid w:val="00536C6F"/>
    <w:rsid w:val="00537787"/>
    <w:rsid w:val="0054043F"/>
    <w:rsid w:val="005410C7"/>
    <w:rsid w:val="00541AD7"/>
    <w:rsid w:val="00541E03"/>
    <w:rsid w:val="00542D23"/>
    <w:rsid w:val="0054442C"/>
    <w:rsid w:val="0054524B"/>
    <w:rsid w:val="00550285"/>
    <w:rsid w:val="00550D68"/>
    <w:rsid w:val="00551115"/>
    <w:rsid w:val="0055476C"/>
    <w:rsid w:val="00556202"/>
    <w:rsid w:val="005577E4"/>
    <w:rsid w:val="00561B8B"/>
    <w:rsid w:val="005622DD"/>
    <w:rsid w:val="00562492"/>
    <w:rsid w:val="00562D77"/>
    <w:rsid w:val="0056357D"/>
    <w:rsid w:val="005635B1"/>
    <w:rsid w:val="00563C50"/>
    <w:rsid w:val="0056481A"/>
    <w:rsid w:val="00564FC4"/>
    <w:rsid w:val="00565EDB"/>
    <w:rsid w:val="00571058"/>
    <w:rsid w:val="00572388"/>
    <w:rsid w:val="00572A20"/>
    <w:rsid w:val="00572D20"/>
    <w:rsid w:val="00572D36"/>
    <w:rsid w:val="00573E0E"/>
    <w:rsid w:val="005745B7"/>
    <w:rsid w:val="00580BDA"/>
    <w:rsid w:val="005836F8"/>
    <w:rsid w:val="0058490B"/>
    <w:rsid w:val="00585D98"/>
    <w:rsid w:val="005865CD"/>
    <w:rsid w:val="005871D0"/>
    <w:rsid w:val="005918FA"/>
    <w:rsid w:val="00591975"/>
    <w:rsid w:val="005919E3"/>
    <w:rsid w:val="00592A86"/>
    <w:rsid w:val="005962D5"/>
    <w:rsid w:val="00597E50"/>
    <w:rsid w:val="005A1C49"/>
    <w:rsid w:val="005A1CDE"/>
    <w:rsid w:val="005A2E6F"/>
    <w:rsid w:val="005A46D4"/>
    <w:rsid w:val="005B08A0"/>
    <w:rsid w:val="005B2678"/>
    <w:rsid w:val="005B3029"/>
    <w:rsid w:val="005B37C2"/>
    <w:rsid w:val="005B3B57"/>
    <w:rsid w:val="005B4801"/>
    <w:rsid w:val="005B573C"/>
    <w:rsid w:val="005B5F61"/>
    <w:rsid w:val="005B7DE0"/>
    <w:rsid w:val="005C1285"/>
    <w:rsid w:val="005C20FD"/>
    <w:rsid w:val="005C23A4"/>
    <w:rsid w:val="005C27B2"/>
    <w:rsid w:val="005C2CE2"/>
    <w:rsid w:val="005C33E0"/>
    <w:rsid w:val="005C3501"/>
    <w:rsid w:val="005C35D8"/>
    <w:rsid w:val="005C394F"/>
    <w:rsid w:val="005C3DDE"/>
    <w:rsid w:val="005C4066"/>
    <w:rsid w:val="005C5247"/>
    <w:rsid w:val="005C7DBA"/>
    <w:rsid w:val="005D15CD"/>
    <w:rsid w:val="005D1CDF"/>
    <w:rsid w:val="005D2BB7"/>
    <w:rsid w:val="005D40DB"/>
    <w:rsid w:val="005D6E03"/>
    <w:rsid w:val="005D6FFE"/>
    <w:rsid w:val="005D7F13"/>
    <w:rsid w:val="005E3F3D"/>
    <w:rsid w:val="005E3F52"/>
    <w:rsid w:val="005E49D7"/>
    <w:rsid w:val="005E4C30"/>
    <w:rsid w:val="005E614A"/>
    <w:rsid w:val="005E61A8"/>
    <w:rsid w:val="005F0D27"/>
    <w:rsid w:val="005F360D"/>
    <w:rsid w:val="005F5D76"/>
    <w:rsid w:val="005F6386"/>
    <w:rsid w:val="005F6419"/>
    <w:rsid w:val="005F650F"/>
    <w:rsid w:val="005F6614"/>
    <w:rsid w:val="005F74E6"/>
    <w:rsid w:val="00600967"/>
    <w:rsid w:val="006019E4"/>
    <w:rsid w:val="0060301D"/>
    <w:rsid w:val="006053BD"/>
    <w:rsid w:val="0060543D"/>
    <w:rsid w:val="0060573B"/>
    <w:rsid w:val="00605B74"/>
    <w:rsid w:val="006104DD"/>
    <w:rsid w:val="006107E2"/>
    <w:rsid w:val="0061226D"/>
    <w:rsid w:val="006130B5"/>
    <w:rsid w:val="00614DD8"/>
    <w:rsid w:val="00615252"/>
    <w:rsid w:val="00616865"/>
    <w:rsid w:val="00617400"/>
    <w:rsid w:val="00617BBC"/>
    <w:rsid w:val="00617C4E"/>
    <w:rsid w:val="00620658"/>
    <w:rsid w:val="00621B2B"/>
    <w:rsid w:val="00622F46"/>
    <w:rsid w:val="00627495"/>
    <w:rsid w:val="0063074A"/>
    <w:rsid w:val="00631D96"/>
    <w:rsid w:val="00632D29"/>
    <w:rsid w:val="00636C44"/>
    <w:rsid w:val="006370FD"/>
    <w:rsid w:val="0064239B"/>
    <w:rsid w:val="00644438"/>
    <w:rsid w:val="0064485D"/>
    <w:rsid w:val="00646A0F"/>
    <w:rsid w:val="006478BF"/>
    <w:rsid w:val="00651B18"/>
    <w:rsid w:val="00652D13"/>
    <w:rsid w:val="00654438"/>
    <w:rsid w:val="00655E5D"/>
    <w:rsid w:val="00660B7F"/>
    <w:rsid w:val="00662D52"/>
    <w:rsid w:val="00663229"/>
    <w:rsid w:val="00664950"/>
    <w:rsid w:val="00665E3F"/>
    <w:rsid w:val="00665F5D"/>
    <w:rsid w:val="00667EA7"/>
    <w:rsid w:val="006710C4"/>
    <w:rsid w:val="0067124C"/>
    <w:rsid w:val="006714FC"/>
    <w:rsid w:val="00674607"/>
    <w:rsid w:val="00676F85"/>
    <w:rsid w:val="00681FAB"/>
    <w:rsid w:val="00683220"/>
    <w:rsid w:val="00684331"/>
    <w:rsid w:val="00684338"/>
    <w:rsid w:val="006867E0"/>
    <w:rsid w:val="00687FA0"/>
    <w:rsid w:val="00690F4B"/>
    <w:rsid w:val="006948A1"/>
    <w:rsid w:val="006A0265"/>
    <w:rsid w:val="006A172A"/>
    <w:rsid w:val="006A3901"/>
    <w:rsid w:val="006A3C11"/>
    <w:rsid w:val="006B2551"/>
    <w:rsid w:val="006B696A"/>
    <w:rsid w:val="006B6A97"/>
    <w:rsid w:val="006B6CEC"/>
    <w:rsid w:val="006B7010"/>
    <w:rsid w:val="006C1445"/>
    <w:rsid w:val="006C3095"/>
    <w:rsid w:val="006C4816"/>
    <w:rsid w:val="006C50A7"/>
    <w:rsid w:val="006C5297"/>
    <w:rsid w:val="006C5AD4"/>
    <w:rsid w:val="006D4604"/>
    <w:rsid w:val="006D5563"/>
    <w:rsid w:val="006D6C88"/>
    <w:rsid w:val="006D7C79"/>
    <w:rsid w:val="006E098C"/>
    <w:rsid w:val="006E1151"/>
    <w:rsid w:val="006E1AEE"/>
    <w:rsid w:val="006E3996"/>
    <w:rsid w:val="006E5C3B"/>
    <w:rsid w:val="006E6311"/>
    <w:rsid w:val="006E687D"/>
    <w:rsid w:val="006E76B8"/>
    <w:rsid w:val="006F1A5E"/>
    <w:rsid w:val="006F1C9C"/>
    <w:rsid w:val="006F2D20"/>
    <w:rsid w:val="006F2E32"/>
    <w:rsid w:val="006F3625"/>
    <w:rsid w:val="006F4FFC"/>
    <w:rsid w:val="006F6440"/>
    <w:rsid w:val="0070019F"/>
    <w:rsid w:val="007007D7"/>
    <w:rsid w:val="0070089F"/>
    <w:rsid w:val="00701D08"/>
    <w:rsid w:val="00702317"/>
    <w:rsid w:val="007024F9"/>
    <w:rsid w:val="00703ACD"/>
    <w:rsid w:val="007061BF"/>
    <w:rsid w:val="0071086C"/>
    <w:rsid w:val="00711996"/>
    <w:rsid w:val="00711E05"/>
    <w:rsid w:val="007145FF"/>
    <w:rsid w:val="007152C5"/>
    <w:rsid w:val="00715B2A"/>
    <w:rsid w:val="007235DB"/>
    <w:rsid w:val="007257BE"/>
    <w:rsid w:val="007264DA"/>
    <w:rsid w:val="00727961"/>
    <w:rsid w:val="007315D9"/>
    <w:rsid w:val="007326AA"/>
    <w:rsid w:val="00732942"/>
    <w:rsid w:val="00733B21"/>
    <w:rsid w:val="00733CA0"/>
    <w:rsid w:val="00737BE7"/>
    <w:rsid w:val="00742350"/>
    <w:rsid w:val="00743C6C"/>
    <w:rsid w:val="00743D91"/>
    <w:rsid w:val="00745077"/>
    <w:rsid w:val="007450F1"/>
    <w:rsid w:val="007452CB"/>
    <w:rsid w:val="00746435"/>
    <w:rsid w:val="00747ECC"/>
    <w:rsid w:val="00751515"/>
    <w:rsid w:val="00751C1F"/>
    <w:rsid w:val="00753430"/>
    <w:rsid w:val="007545C4"/>
    <w:rsid w:val="0075620A"/>
    <w:rsid w:val="0075649B"/>
    <w:rsid w:val="0075650B"/>
    <w:rsid w:val="00760DF5"/>
    <w:rsid w:val="007624D3"/>
    <w:rsid w:val="007625CC"/>
    <w:rsid w:val="007626B7"/>
    <w:rsid w:val="00763EEF"/>
    <w:rsid w:val="00765A02"/>
    <w:rsid w:val="007661D8"/>
    <w:rsid w:val="0076713C"/>
    <w:rsid w:val="00770D31"/>
    <w:rsid w:val="00771518"/>
    <w:rsid w:val="007717ED"/>
    <w:rsid w:val="00772671"/>
    <w:rsid w:val="00773895"/>
    <w:rsid w:val="0077483D"/>
    <w:rsid w:val="007750E5"/>
    <w:rsid w:val="0077592A"/>
    <w:rsid w:val="007762CE"/>
    <w:rsid w:val="00776E0D"/>
    <w:rsid w:val="007802F7"/>
    <w:rsid w:val="0078054A"/>
    <w:rsid w:val="0078212B"/>
    <w:rsid w:val="007842CA"/>
    <w:rsid w:val="00784DF6"/>
    <w:rsid w:val="00785232"/>
    <w:rsid w:val="0079106F"/>
    <w:rsid w:val="00791A53"/>
    <w:rsid w:val="00791C72"/>
    <w:rsid w:val="00792175"/>
    <w:rsid w:val="007926B1"/>
    <w:rsid w:val="00792E0B"/>
    <w:rsid w:val="0079475B"/>
    <w:rsid w:val="007960BF"/>
    <w:rsid w:val="007A1051"/>
    <w:rsid w:val="007A1969"/>
    <w:rsid w:val="007A25A0"/>
    <w:rsid w:val="007A50EC"/>
    <w:rsid w:val="007A7616"/>
    <w:rsid w:val="007B02B2"/>
    <w:rsid w:val="007B061F"/>
    <w:rsid w:val="007B186C"/>
    <w:rsid w:val="007B1B83"/>
    <w:rsid w:val="007B3813"/>
    <w:rsid w:val="007B49B0"/>
    <w:rsid w:val="007B5B6F"/>
    <w:rsid w:val="007C09F8"/>
    <w:rsid w:val="007C1696"/>
    <w:rsid w:val="007C2778"/>
    <w:rsid w:val="007C2B96"/>
    <w:rsid w:val="007C3CDF"/>
    <w:rsid w:val="007C3ED0"/>
    <w:rsid w:val="007C48C4"/>
    <w:rsid w:val="007C5971"/>
    <w:rsid w:val="007C68D2"/>
    <w:rsid w:val="007C7904"/>
    <w:rsid w:val="007D0FF5"/>
    <w:rsid w:val="007D1D6A"/>
    <w:rsid w:val="007D1E87"/>
    <w:rsid w:val="007D4982"/>
    <w:rsid w:val="007E13AA"/>
    <w:rsid w:val="007E13DC"/>
    <w:rsid w:val="007E3EBB"/>
    <w:rsid w:val="007E42DC"/>
    <w:rsid w:val="007E43F8"/>
    <w:rsid w:val="007E5522"/>
    <w:rsid w:val="007E59F6"/>
    <w:rsid w:val="007E6749"/>
    <w:rsid w:val="007E67A5"/>
    <w:rsid w:val="007E77D1"/>
    <w:rsid w:val="007E7A31"/>
    <w:rsid w:val="007F08A8"/>
    <w:rsid w:val="007F218D"/>
    <w:rsid w:val="007F25A9"/>
    <w:rsid w:val="007F3C0A"/>
    <w:rsid w:val="007F4E26"/>
    <w:rsid w:val="007F54B9"/>
    <w:rsid w:val="007F58D1"/>
    <w:rsid w:val="007F69C9"/>
    <w:rsid w:val="00800F4A"/>
    <w:rsid w:val="0080301E"/>
    <w:rsid w:val="00803A3C"/>
    <w:rsid w:val="00803E97"/>
    <w:rsid w:val="008045EA"/>
    <w:rsid w:val="008061FD"/>
    <w:rsid w:val="00806A76"/>
    <w:rsid w:val="00807A3C"/>
    <w:rsid w:val="00807F91"/>
    <w:rsid w:val="008107B8"/>
    <w:rsid w:val="00811C9D"/>
    <w:rsid w:val="00812367"/>
    <w:rsid w:val="00812834"/>
    <w:rsid w:val="008128DA"/>
    <w:rsid w:val="00812D94"/>
    <w:rsid w:val="00812FE4"/>
    <w:rsid w:val="008146F6"/>
    <w:rsid w:val="00816C80"/>
    <w:rsid w:val="0081797B"/>
    <w:rsid w:val="00823761"/>
    <w:rsid w:val="008249EB"/>
    <w:rsid w:val="00824C9D"/>
    <w:rsid w:val="00826991"/>
    <w:rsid w:val="00826A0F"/>
    <w:rsid w:val="00826F7B"/>
    <w:rsid w:val="008346B4"/>
    <w:rsid w:val="0083476A"/>
    <w:rsid w:val="00834B32"/>
    <w:rsid w:val="0083618D"/>
    <w:rsid w:val="0084006D"/>
    <w:rsid w:val="0084094C"/>
    <w:rsid w:val="00841BCD"/>
    <w:rsid w:val="008436A0"/>
    <w:rsid w:val="008442A0"/>
    <w:rsid w:val="0084452E"/>
    <w:rsid w:val="00845363"/>
    <w:rsid w:val="00847264"/>
    <w:rsid w:val="00851A8E"/>
    <w:rsid w:val="0085365B"/>
    <w:rsid w:val="00855501"/>
    <w:rsid w:val="00857936"/>
    <w:rsid w:val="008579C7"/>
    <w:rsid w:val="00857A39"/>
    <w:rsid w:val="00857A3D"/>
    <w:rsid w:val="008623B6"/>
    <w:rsid w:val="00864ABA"/>
    <w:rsid w:val="00864ABB"/>
    <w:rsid w:val="00867133"/>
    <w:rsid w:val="00871838"/>
    <w:rsid w:val="0087203E"/>
    <w:rsid w:val="008732A5"/>
    <w:rsid w:val="0087459F"/>
    <w:rsid w:val="008826C1"/>
    <w:rsid w:val="008830B9"/>
    <w:rsid w:val="00883DFD"/>
    <w:rsid w:val="0088453D"/>
    <w:rsid w:val="00884F78"/>
    <w:rsid w:val="00886176"/>
    <w:rsid w:val="0088767F"/>
    <w:rsid w:val="0089210C"/>
    <w:rsid w:val="00893D2E"/>
    <w:rsid w:val="008A0D3F"/>
    <w:rsid w:val="008A1BF7"/>
    <w:rsid w:val="008A2A84"/>
    <w:rsid w:val="008A4293"/>
    <w:rsid w:val="008A5B0E"/>
    <w:rsid w:val="008A78D8"/>
    <w:rsid w:val="008B0961"/>
    <w:rsid w:val="008B0E0B"/>
    <w:rsid w:val="008B23B5"/>
    <w:rsid w:val="008C03AD"/>
    <w:rsid w:val="008C2A29"/>
    <w:rsid w:val="008C39F7"/>
    <w:rsid w:val="008C3D9B"/>
    <w:rsid w:val="008C3F87"/>
    <w:rsid w:val="008C4934"/>
    <w:rsid w:val="008C761C"/>
    <w:rsid w:val="008C7F23"/>
    <w:rsid w:val="008D0B19"/>
    <w:rsid w:val="008D270B"/>
    <w:rsid w:val="008D41FA"/>
    <w:rsid w:val="008D4EBC"/>
    <w:rsid w:val="008D55D9"/>
    <w:rsid w:val="008D7424"/>
    <w:rsid w:val="008E5532"/>
    <w:rsid w:val="008F0463"/>
    <w:rsid w:val="008F16B9"/>
    <w:rsid w:val="008F4F1B"/>
    <w:rsid w:val="0090091A"/>
    <w:rsid w:val="0090264F"/>
    <w:rsid w:val="00903DF2"/>
    <w:rsid w:val="009042BD"/>
    <w:rsid w:val="00904628"/>
    <w:rsid w:val="00904FE4"/>
    <w:rsid w:val="0090679E"/>
    <w:rsid w:val="00906CAD"/>
    <w:rsid w:val="0090742D"/>
    <w:rsid w:val="00910A08"/>
    <w:rsid w:val="009132E3"/>
    <w:rsid w:val="00913435"/>
    <w:rsid w:val="00914B83"/>
    <w:rsid w:val="00914CA4"/>
    <w:rsid w:val="009154D6"/>
    <w:rsid w:val="00915861"/>
    <w:rsid w:val="00917D9F"/>
    <w:rsid w:val="00917F4F"/>
    <w:rsid w:val="00920FAE"/>
    <w:rsid w:val="00922EEE"/>
    <w:rsid w:val="00926402"/>
    <w:rsid w:val="00927740"/>
    <w:rsid w:val="009320B6"/>
    <w:rsid w:val="009326FC"/>
    <w:rsid w:val="0093424B"/>
    <w:rsid w:val="00936159"/>
    <w:rsid w:val="00936737"/>
    <w:rsid w:val="0093694A"/>
    <w:rsid w:val="00942533"/>
    <w:rsid w:val="00942AEE"/>
    <w:rsid w:val="009431AE"/>
    <w:rsid w:val="0094342E"/>
    <w:rsid w:val="00943A72"/>
    <w:rsid w:val="00943FE2"/>
    <w:rsid w:val="0095370A"/>
    <w:rsid w:val="00955C71"/>
    <w:rsid w:val="00957088"/>
    <w:rsid w:val="00960BEA"/>
    <w:rsid w:val="00960BEB"/>
    <w:rsid w:val="00966752"/>
    <w:rsid w:val="0096769D"/>
    <w:rsid w:val="00971A7A"/>
    <w:rsid w:val="0097568C"/>
    <w:rsid w:val="00975BE8"/>
    <w:rsid w:val="00975D82"/>
    <w:rsid w:val="00976A22"/>
    <w:rsid w:val="00977E1D"/>
    <w:rsid w:val="009802C6"/>
    <w:rsid w:val="00980488"/>
    <w:rsid w:val="009804EC"/>
    <w:rsid w:val="009812AF"/>
    <w:rsid w:val="00982E46"/>
    <w:rsid w:val="009847DD"/>
    <w:rsid w:val="00984B8E"/>
    <w:rsid w:val="00986E3F"/>
    <w:rsid w:val="00986EE0"/>
    <w:rsid w:val="00986FB0"/>
    <w:rsid w:val="00987B69"/>
    <w:rsid w:val="00992542"/>
    <w:rsid w:val="00992C8A"/>
    <w:rsid w:val="00995351"/>
    <w:rsid w:val="009965BC"/>
    <w:rsid w:val="00997D12"/>
    <w:rsid w:val="009A1099"/>
    <w:rsid w:val="009A142E"/>
    <w:rsid w:val="009A1C62"/>
    <w:rsid w:val="009A4D61"/>
    <w:rsid w:val="009A53D3"/>
    <w:rsid w:val="009A5AEB"/>
    <w:rsid w:val="009A66ED"/>
    <w:rsid w:val="009B0573"/>
    <w:rsid w:val="009B1E1C"/>
    <w:rsid w:val="009B20FE"/>
    <w:rsid w:val="009B3A99"/>
    <w:rsid w:val="009B558A"/>
    <w:rsid w:val="009B5691"/>
    <w:rsid w:val="009B6852"/>
    <w:rsid w:val="009B7ABA"/>
    <w:rsid w:val="009B7B4B"/>
    <w:rsid w:val="009B7C21"/>
    <w:rsid w:val="009C0075"/>
    <w:rsid w:val="009C0EB8"/>
    <w:rsid w:val="009C2657"/>
    <w:rsid w:val="009C4560"/>
    <w:rsid w:val="009C4E09"/>
    <w:rsid w:val="009C54C5"/>
    <w:rsid w:val="009C622C"/>
    <w:rsid w:val="009C654E"/>
    <w:rsid w:val="009C6580"/>
    <w:rsid w:val="009D2A98"/>
    <w:rsid w:val="009D52A7"/>
    <w:rsid w:val="009E3168"/>
    <w:rsid w:val="009E4807"/>
    <w:rsid w:val="009E4A7C"/>
    <w:rsid w:val="009E4E6E"/>
    <w:rsid w:val="009E6E4D"/>
    <w:rsid w:val="009E70E9"/>
    <w:rsid w:val="009E71C9"/>
    <w:rsid w:val="009E7AE2"/>
    <w:rsid w:val="009F11AA"/>
    <w:rsid w:val="009F3358"/>
    <w:rsid w:val="009F406B"/>
    <w:rsid w:val="009F45E4"/>
    <w:rsid w:val="009F5D46"/>
    <w:rsid w:val="009F6272"/>
    <w:rsid w:val="009F6F97"/>
    <w:rsid w:val="00A04992"/>
    <w:rsid w:val="00A04F7B"/>
    <w:rsid w:val="00A05CEA"/>
    <w:rsid w:val="00A05E53"/>
    <w:rsid w:val="00A07AE1"/>
    <w:rsid w:val="00A13EB9"/>
    <w:rsid w:val="00A147AA"/>
    <w:rsid w:val="00A14C27"/>
    <w:rsid w:val="00A1708A"/>
    <w:rsid w:val="00A17A27"/>
    <w:rsid w:val="00A21300"/>
    <w:rsid w:val="00A213B8"/>
    <w:rsid w:val="00A21D71"/>
    <w:rsid w:val="00A22B78"/>
    <w:rsid w:val="00A2385F"/>
    <w:rsid w:val="00A246F7"/>
    <w:rsid w:val="00A24B89"/>
    <w:rsid w:val="00A24E20"/>
    <w:rsid w:val="00A25AE5"/>
    <w:rsid w:val="00A26442"/>
    <w:rsid w:val="00A265D3"/>
    <w:rsid w:val="00A30242"/>
    <w:rsid w:val="00A31801"/>
    <w:rsid w:val="00A3256B"/>
    <w:rsid w:val="00A348AB"/>
    <w:rsid w:val="00A3655B"/>
    <w:rsid w:val="00A37002"/>
    <w:rsid w:val="00A431AE"/>
    <w:rsid w:val="00A4355E"/>
    <w:rsid w:val="00A4740C"/>
    <w:rsid w:val="00A50310"/>
    <w:rsid w:val="00A520D9"/>
    <w:rsid w:val="00A52346"/>
    <w:rsid w:val="00A540C4"/>
    <w:rsid w:val="00A54441"/>
    <w:rsid w:val="00A54CC9"/>
    <w:rsid w:val="00A5537F"/>
    <w:rsid w:val="00A558F7"/>
    <w:rsid w:val="00A62656"/>
    <w:rsid w:val="00A626A4"/>
    <w:rsid w:val="00A63E51"/>
    <w:rsid w:val="00A64DA0"/>
    <w:rsid w:val="00A702EC"/>
    <w:rsid w:val="00A75B54"/>
    <w:rsid w:val="00A80046"/>
    <w:rsid w:val="00A836D2"/>
    <w:rsid w:val="00A83E1F"/>
    <w:rsid w:val="00A84D5A"/>
    <w:rsid w:val="00A86E53"/>
    <w:rsid w:val="00A92BCD"/>
    <w:rsid w:val="00A943C2"/>
    <w:rsid w:val="00A94F9C"/>
    <w:rsid w:val="00A97061"/>
    <w:rsid w:val="00AA1B0E"/>
    <w:rsid w:val="00AA47B6"/>
    <w:rsid w:val="00AA498C"/>
    <w:rsid w:val="00AA59C2"/>
    <w:rsid w:val="00AB14C6"/>
    <w:rsid w:val="00AB4568"/>
    <w:rsid w:val="00AB46AF"/>
    <w:rsid w:val="00AC163B"/>
    <w:rsid w:val="00AC18EB"/>
    <w:rsid w:val="00AC25B9"/>
    <w:rsid w:val="00AC575B"/>
    <w:rsid w:val="00AC58A4"/>
    <w:rsid w:val="00AC5BA3"/>
    <w:rsid w:val="00AC5CA7"/>
    <w:rsid w:val="00AC6058"/>
    <w:rsid w:val="00AC62D5"/>
    <w:rsid w:val="00AC6697"/>
    <w:rsid w:val="00AD1FEF"/>
    <w:rsid w:val="00AD4EAD"/>
    <w:rsid w:val="00AE1D96"/>
    <w:rsid w:val="00AE264F"/>
    <w:rsid w:val="00AE2BA5"/>
    <w:rsid w:val="00AE34AC"/>
    <w:rsid w:val="00AE36B1"/>
    <w:rsid w:val="00AE3887"/>
    <w:rsid w:val="00AE56B1"/>
    <w:rsid w:val="00AE69F3"/>
    <w:rsid w:val="00AE6D09"/>
    <w:rsid w:val="00AE779F"/>
    <w:rsid w:val="00AF119E"/>
    <w:rsid w:val="00AF16FB"/>
    <w:rsid w:val="00AF2AF6"/>
    <w:rsid w:val="00AF3C38"/>
    <w:rsid w:val="00AF48C4"/>
    <w:rsid w:val="00AF57D2"/>
    <w:rsid w:val="00AF5A33"/>
    <w:rsid w:val="00AF5BA6"/>
    <w:rsid w:val="00AF6A21"/>
    <w:rsid w:val="00AF7A6F"/>
    <w:rsid w:val="00AF7A7C"/>
    <w:rsid w:val="00B01660"/>
    <w:rsid w:val="00B02070"/>
    <w:rsid w:val="00B023E1"/>
    <w:rsid w:val="00B026A6"/>
    <w:rsid w:val="00B02DDB"/>
    <w:rsid w:val="00B11351"/>
    <w:rsid w:val="00B113A1"/>
    <w:rsid w:val="00B11E54"/>
    <w:rsid w:val="00B13F09"/>
    <w:rsid w:val="00B15C92"/>
    <w:rsid w:val="00B15E84"/>
    <w:rsid w:val="00B17B80"/>
    <w:rsid w:val="00B17F13"/>
    <w:rsid w:val="00B25891"/>
    <w:rsid w:val="00B25FF4"/>
    <w:rsid w:val="00B26BF7"/>
    <w:rsid w:val="00B30629"/>
    <w:rsid w:val="00B3210E"/>
    <w:rsid w:val="00B333E0"/>
    <w:rsid w:val="00B353EF"/>
    <w:rsid w:val="00B408B6"/>
    <w:rsid w:val="00B501C4"/>
    <w:rsid w:val="00B50A85"/>
    <w:rsid w:val="00B52FAF"/>
    <w:rsid w:val="00B542DA"/>
    <w:rsid w:val="00B54D2F"/>
    <w:rsid w:val="00B55F69"/>
    <w:rsid w:val="00B57794"/>
    <w:rsid w:val="00B60192"/>
    <w:rsid w:val="00B62114"/>
    <w:rsid w:val="00B654ED"/>
    <w:rsid w:val="00B65996"/>
    <w:rsid w:val="00B66160"/>
    <w:rsid w:val="00B667F5"/>
    <w:rsid w:val="00B70B62"/>
    <w:rsid w:val="00B71D31"/>
    <w:rsid w:val="00B724B3"/>
    <w:rsid w:val="00B7334E"/>
    <w:rsid w:val="00B73857"/>
    <w:rsid w:val="00B73862"/>
    <w:rsid w:val="00B73F43"/>
    <w:rsid w:val="00B74C50"/>
    <w:rsid w:val="00B7532A"/>
    <w:rsid w:val="00B75BBF"/>
    <w:rsid w:val="00B7781A"/>
    <w:rsid w:val="00B81CDC"/>
    <w:rsid w:val="00B83118"/>
    <w:rsid w:val="00B83816"/>
    <w:rsid w:val="00B87F3D"/>
    <w:rsid w:val="00B90A28"/>
    <w:rsid w:val="00B90CDB"/>
    <w:rsid w:val="00B93862"/>
    <w:rsid w:val="00B93911"/>
    <w:rsid w:val="00B957FF"/>
    <w:rsid w:val="00B95C60"/>
    <w:rsid w:val="00B96B83"/>
    <w:rsid w:val="00BA1ABC"/>
    <w:rsid w:val="00BA2792"/>
    <w:rsid w:val="00BA308C"/>
    <w:rsid w:val="00BA3D83"/>
    <w:rsid w:val="00BA5E19"/>
    <w:rsid w:val="00BA6B66"/>
    <w:rsid w:val="00BA6E48"/>
    <w:rsid w:val="00BA767F"/>
    <w:rsid w:val="00BB093F"/>
    <w:rsid w:val="00BB0DE9"/>
    <w:rsid w:val="00BB176A"/>
    <w:rsid w:val="00BB1B48"/>
    <w:rsid w:val="00BB1D5B"/>
    <w:rsid w:val="00BB2463"/>
    <w:rsid w:val="00BB7E31"/>
    <w:rsid w:val="00BC205E"/>
    <w:rsid w:val="00BC2064"/>
    <w:rsid w:val="00BC28D4"/>
    <w:rsid w:val="00BC2B8D"/>
    <w:rsid w:val="00BC3F4B"/>
    <w:rsid w:val="00BC5A0B"/>
    <w:rsid w:val="00BC7D2C"/>
    <w:rsid w:val="00BD08EA"/>
    <w:rsid w:val="00BD1EBC"/>
    <w:rsid w:val="00BD2B8A"/>
    <w:rsid w:val="00BD3FBD"/>
    <w:rsid w:val="00BD4B61"/>
    <w:rsid w:val="00BD5A9F"/>
    <w:rsid w:val="00BD6398"/>
    <w:rsid w:val="00BD6E7E"/>
    <w:rsid w:val="00BD7668"/>
    <w:rsid w:val="00BE0AF6"/>
    <w:rsid w:val="00BE15A9"/>
    <w:rsid w:val="00BE1F03"/>
    <w:rsid w:val="00BE23D2"/>
    <w:rsid w:val="00BE2D21"/>
    <w:rsid w:val="00BE348E"/>
    <w:rsid w:val="00BE41A0"/>
    <w:rsid w:val="00BE47DF"/>
    <w:rsid w:val="00BE58A7"/>
    <w:rsid w:val="00BE6305"/>
    <w:rsid w:val="00BE7387"/>
    <w:rsid w:val="00BE7567"/>
    <w:rsid w:val="00BE7FDD"/>
    <w:rsid w:val="00BF2218"/>
    <w:rsid w:val="00BF34B8"/>
    <w:rsid w:val="00BF4B78"/>
    <w:rsid w:val="00C0165C"/>
    <w:rsid w:val="00C02215"/>
    <w:rsid w:val="00C03DBE"/>
    <w:rsid w:val="00C0426B"/>
    <w:rsid w:val="00C045DF"/>
    <w:rsid w:val="00C058DC"/>
    <w:rsid w:val="00C0627D"/>
    <w:rsid w:val="00C06468"/>
    <w:rsid w:val="00C11A0A"/>
    <w:rsid w:val="00C148A7"/>
    <w:rsid w:val="00C17D00"/>
    <w:rsid w:val="00C239B2"/>
    <w:rsid w:val="00C23EA5"/>
    <w:rsid w:val="00C246E6"/>
    <w:rsid w:val="00C24B59"/>
    <w:rsid w:val="00C25460"/>
    <w:rsid w:val="00C267B0"/>
    <w:rsid w:val="00C26D43"/>
    <w:rsid w:val="00C32462"/>
    <w:rsid w:val="00C339F2"/>
    <w:rsid w:val="00C33A1D"/>
    <w:rsid w:val="00C35173"/>
    <w:rsid w:val="00C35BBF"/>
    <w:rsid w:val="00C36A85"/>
    <w:rsid w:val="00C36D80"/>
    <w:rsid w:val="00C41D26"/>
    <w:rsid w:val="00C420F7"/>
    <w:rsid w:val="00C4280C"/>
    <w:rsid w:val="00C43468"/>
    <w:rsid w:val="00C440C7"/>
    <w:rsid w:val="00C463C6"/>
    <w:rsid w:val="00C46548"/>
    <w:rsid w:val="00C46CE2"/>
    <w:rsid w:val="00C50D5C"/>
    <w:rsid w:val="00C51465"/>
    <w:rsid w:val="00C5171E"/>
    <w:rsid w:val="00C518C6"/>
    <w:rsid w:val="00C550A9"/>
    <w:rsid w:val="00C574D5"/>
    <w:rsid w:val="00C57536"/>
    <w:rsid w:val="00C62E9A"/>
    <w:rsid w:val="00C641A7"/>
    <w:rsid w:val="00C64B7F"/>
    <w:rsid w:val="00C64D1A"/>
    <w:rsid w:val="00C657FF"/>
    <w:rsid w:val="00C66207"/>
    <w:rsid w:val="00C6696D"/>
    <w:rsid w:val="00C66FAD"/>
    <w:rsid w:val="00C67705"/>
    <w:rsid w:val="00C70866"/>
    <w:rsid w:val="00C73F32"/>
    <w:rsid w:val="00C75471"/>
    <w:rsid w:val="00C75A49"/>
    <w:rsid w:val="00C76911"/>
    <w:rsid w:val="00C76E73"/>
    <w:rsid w:val="00C802D9"/>
    <w:rsid w:val="00C82D10"/>
    <w:rsid w:val="00C83B5B"/>
    <w:rsid w:val="00C83F81"/>
    <w:rsid w:val="00C84443"/>
    <w:rsid w:val="00C8567E"/>
    <w:rsid w:val="00C86243"/>
    <w:rsid w:val="00C86616"/>
    <w:rsid w:val="00C866CE"/>
    <w:rsid w:val="00C8698B"/>
    <w:rsid w:val="00C87462"/>
    <w:rsid w:val="00C87715"/>
    <w:rsid w:val="00C92405"/>
    <w:rsid w:val="00C933CB"/>
    <w:rsid w:val="00C97FB9"/>
    <w:rsid w:val="00CA17DA"/>
    <w:rsid w:val="00CA180C"/>
    <w:rsid w:val="00CA2F6E"/>
    <w:rsid w:val="00CA7042"/>
    <w:rsid w:val="00CA7136"/>
    <w:rsid w:val="00CA71FD"/>
    <w:rsid w:val="00CB22B2"/>
    <w:rsid w:val="00CB2509"/>
    <w:rsid w:val="00CB3CE5"/>
    <w:rsid w:val="00CB4B32"/>
    <w:rsid w:val="00CB4D06"/>
    <w:rsid w:val="00CB5502"/>
    <w:rsid w:val="00CB606B"/>
    <w:rsid w:val="00CC1CA4"/>
    <w:rsid w:val="00CC2FEE"/>
    <w:rsid w:val="00CC3BD0"/>
    <w:rsid w:val="00CC3EE2"/>
    <w:rsid w:val="00CC4CD8"/>
    <w:rsid w:val="00CC6574"/>
    <w:rsid w:val="00CC7BBB"/>
    <w:rsid w:val="00CC7F3C"/>
    <w:rsid w:val="00CD16B5"/>
    <w:rsid w:val="00CD1BBC"/>
    <w:rsid w:val="00CD3058"/>
    <w:rsid w:val="00CD7492"/>
    <w:rsid w:val="00CE000B"/>
    <w:rsid w:val="00CE2FB8"/>
    <w:rsid w:val="00CE336C"/>
    <w:rsid w:val="00CE3A6B"/>
    <w:rsid w:val="00CE5054"/>
    <w:rsid w:val="00CF0061"/>
    <w:rsid w:val="00CF0C02"/>
    <w:rsid w:val="00CF1F7D"/>
    <w:rsid w:val="00CF5661"/>
    <w:rsid w:val="00CF62BC"/>
    <w:rsid w:val="00D00211"/>
    <w:rsid w:val="00D006D1"/>
    <w:rsid w:val="00D00B23"/>
    <w:rsid w:val="00D00CEC"/>
    <w:rsid w:val="00D018A5"/>
    <w:rsid w:val="00D01F18"/>
    <w:rsid w:val="00D025AE"/>
    <w:rsid w:val="00D044B9"/>
    <w:rsid w:val="00D05C81"/>
    <w:rsid w:val="00D06309"/>
    <w:rsid w:val="00D07152"/>
    <w:rsid w:val="00D07D2C"/>
    <w:rsid w:val="00D10EE6"/>
    <w:rsid w:val="00D13506"/>
    <w:rsid w:val="00D13E14"/>
    <w:rsid w:val="00D17DE7"/>
    <w:rsid w:val="00D20498"/>
    <w:rsid w:val="00D21056"/>
    <w:rsid w:val="00D2563C"/>
    <w:rsid w:val="00D25BDA"/>
    <w:rsid w:val="00D27BE4"/>
    <w:rsid w:val="00D30210"/>
    <w:rsid w:val="00D30F63"/>
    <w:rsid w:val="00D31239"/>
    <w:rsid w:val="00D32C89"/>
    <w:rsid w:val="00D332C4"/>
    <w:rsid w:val="00D34B85"/>
    <w:rsid w:val="00D3513D"/>
    <w:rsid w:val="00D351EA"/>
    <w:rsid w:val="00D35A18"/>
    <w:rsid w:val="00D35EB8"/>
    <w:rsid w:val="00D40288"/>
    <w:rsid w:val="00D42701"/>
    <w:rsid w:val="00D43403"/>
    <w:rsid w:val="00D43C15"/>
    <w:rsid w:val="00D448EC"/>
    <w:rsid w:val="00D46AA9"/>
    <w:rsid w:val="00D46CA8"/>
    <w:rsid w:val="00D50A6B"/>
    <w:rsid w:val="00D50FEA"/>
    <w:rsid w:val="00D51327"/>
    <w:rsid w:val="00D5270B"/>
    <w:rsid w:val="00D539FD"/>
    <w:rsid w:val="00D53BC8"/>
    <w:rsid w:val="00D542DA"/>
    <w:rsid w:val="00D605F4"/>
    <w:rsid w:val="00D61241"/>
    <w:rsid w:val="00D62E71"/>
    <w:rsid w:val="00D638B2"/>
    <w:rsid w:val="00D6430D"/>
    <w:rsid w:val="00D66188"/>
    <w:rsid w:val="00D731F6"/>
    <w:rsid w:val="00D740CA"/>
    <w:rsid w:val="00D7438E"/>
    <w:rsid w:val="00D75761"/>
    <w:rsid w:val="00D760D3"/>
    <w:rsid w:val="00D76460"/>
    <w:rsid w:val="00D778DE"/>
    <w:rsid w:val="00D80F21"/>
    <w:rsid w:val="00D81D31"/>
    <w:rsid w:val="00D82B3A"/>
    <w:rsid w:val="00D84926"/>
    <w:rsid w:val="00D84BFE"/>
    <w:rsid w:val="00D85728"/>
    <w:rsid w:val="00D87938"/>
    <w:rsid w:val="00D90397"/>
    <w:rsid w:val="00D91168"/>
    <w:rsid w:val="00D91699"/>
    <w:rsid w:val="00D92E45"/>
    <w:rsid w:val="00D95481"/>
    <w:rsid w:val="00DA1856"/>
    <w:rsid w:val="00DA57CD"/>
    <w:rsid w:val="00DA5A3E"/>
    <w:rsid w:val="00DA74B2"/>
    <w:rsid w:val="00DB0C2E"/>
    <w:rsid w:val="00DB0E6F"/>
    <w:rsid w:val="00DB29E5"/>
    <w:rsid w:val="00DB42A7"/>
    <w:rsid w:val="00DB4378"/>
    <w:rsid w:val="00DB583B"/>
    <w:rsid w:val="00DB5D18"/>
    <w:rsid w:val="00DB64DD"/>
    <w:rsid w:val="00DB6A64"/>
    <w:rsid w:val="00DC3563"/>
    <w:rsid w:val="00DC3578"/>
    <w:rsid w:val="00DC4812"/>
    <w:rsid w:val="00DC7A13"/>
    <w:rsid w:val="00DD162C"/>
    <w:rsid w:val="00DD2F29"/>
    <w:rsid w:val="00DD5064"/>
    <w:rsid w:val="00DD5989"/>
    <w:rsid w:val="00DD677A"/>
    <w:rsid w:val="00DD73BA"/>
    <w:rsid w:val="00DE0986"/>
    <w:rsid w:val="00DE1306"/>
    <w:rsid w:val="00DE183C"/>
    <w:rsid w:val="00DE2E00"/>
    <w:rsid w:val="00DE5E8B"/>
    <w:rsid w:val="00DE7064"/>
    <w:rsid w:val="00DE739D"/>
    <w:rsid w:val="00DE76C9"/>
    <w:rsid w:val="00DF0618"/>
    <w:rsid w:val="00DF2997"/>
    <w:rsid w:val="00DF3182"/>
    <w:rsid w:val="00DF5ABD"/>
    <w:rsid w:val="00DF713F"/>
    <w:rsid w:val="00E04A81"/>
    <w:rsid w:val="00E05747"/>
    <w:rsid w:val="00E071BA"/>
    <w:rsid w:val="00E07E04"/>
    <w:rsid w:val="00E10BC4"/>
    <w:rsid w:val="00E117E7"/>
    <w:rsid w:val="00E129FD"/>
    <w:rsid w:val="00E12B8E"/>
    <w:rsid w:val="00E138D5"/>
    <w:rsid w:val="00E13B98"/>
    <w:rsid w:val="00E1415D"/>
    <w:rsid w:val="00E15A32"/>
    <w:rsid w:val="00E168B3"/>
    <w:rsid w:val="00E2093D"/>
    <w:rsid w:val="00E213BD"/>
    <w:rsid w:val="00E22B7C"/>
    <w:rsid w:val="00E23085"/>
    <w:rsid w:val="00E232CD"/>
    <w:rsid w:val="00E25149"/>
    <w:rsid w:val="00E2585A"/>
    <w:rsid w:val="00E26443"/>
    <w:rsid w:val="00E31F19"/>
    <w:rsid w:val="00E323E9"/>
    <w:rsid w:val="00E32FB6"/>
    <w:rsid w:val="00E34018"/>
    <w:rsid w:val="00E34577"/>
    <w:rsid w:val="00E37E5F"/>
    <w:rsid w:val="00E437D2"/>
    <w:rsid w:val="00E43BF9"/>
    <w:rsid w:val="00E4436C"/>
    <w:rsid w:val="00E446B1"/>
    <w:rsid w:val="00E46CD2"/>
    <w:rsid w:val="00E47738"/>
    <w:rsid w:val="00E50707"/>
    <w:rsid w:val="00E50871"/>
    <w:rsid w:val="00E51930"/>
    <w:rsid w:val="00E55751"/>
    <w:rsid w:val="00E56559"/>
    <w:rsid w:val="00E57CFA"/>
    <w:rsid w:val="00E57E57"/>
    <w:rsid w:val="00E6067E"/>
    <w:rsid w:val="00E60810"/>
    <w:rsid w:val="00E627D2"/>
    <w:rsid w:val="00E639C4"/>
    <w:rsid w:val="00E64DF4"/>
    <w:rsid w:val="00E669CB"/>
    <w:rsid w:val="00E6712E"/>
    <w:rsid w:val="00E70B12"/>
    <w:rsid w:val="00E7398E"/>
    <w:rsid w:val="00E770B3"/>
    <w:rsid w:val="00E8327F"/>
    <w:rsid w:val="00E83420"/>
    <w:rsid w:val="00E862C0"/>
    <w:rsid w:val="00E86E5B"/>
    <w:rsid w:val="00E90CC4"/>
    <w:rsid w:val="00E90F1C"/>
    <w:rsid w:val="00E9493F"/>
    <w:rsid w:val="00E95BC1"/>
    <w:rsid w:val="00E95F4A"/>
    <w:rsid w:val="00E961D5"/>
    <w:rsid w:val="00E97988"/>
    <w:rsid w:val="00EA0F8D"/>
    <w:rsid w:val="00EA183F"/>
    <w:rsid w:val="00EA2311"/>
    <w:rsid w:val="00EA67FB"/>
    <w:rsid w:val="00EA72CF"/>
    <w:rsid w:val="00EB1415"/>
    <w:rsid w:val="00EB29EE"/>
    <w:rsid w:val="00EB35D1"/>
    <w:rsid w:val="00EB38BC"/>
    <w:rsid w:val="00EB5878"/>
    <w:rsid w:val="00EC102E"/>
    <w:rsid w:val="00EC6958"/>
    <w:rsid w:val="00EC7BC3"/>
    <w:rsid w:val="00ED033A"/>
    <w:rsid w:val="00ED0FB1"/>
    <w:rsid w:val="00ED3A03"/>
    <w:rsid w:val="00ED48C4"/>
    <w:rsid w:val="00ED667D"/>
    <w:rsid w:val="00ED7600"/>
    <w:rsid w:val="00ED7CBA"/>
    <w:rsid w:val="00EE0658"/>
    <w:rsid w:val="00EE0E80"/>
    <w:rsid w:val="00EE1192"/>
    <w:rsid w:val="00EE1D0E"/>
    <w:rsid w:val="00EE4FDA"/>
    <w:rsid w:val="00EE7F61"/>
    <w:rsid w:val="00EF17AE"/>
    <w:rsid w:val="00EF1A01"/>
    <w:rsid w:val="00EF3B11"/>
    <w:rsid w:val="00EF6073"/>
    <w:rsid w:val="00EF698B"/>
    <w:rsid w:val="00EF69F1"/>
    <w:rsid w:val="00F0205B"/>
    <w:rsid w:val="00F0206C"/>
    <w:rsid w:val="00F05491"/>
    <w:rsid w:val="00F05F21"/>
    <w:rsid w:val="00F0601D"/>
    <w:rsid w:val="00F0650E"/>
    <w:rsid w:val="00F10EB3"/>
    <w:rsid w:val="00F112CC"/>
    <w:rsid w:val="00F11E85"/>
    <w:rsid w:val="00F12BA4"/>
    <w:rsid w:val="00F12D50"/>
    <w:rsid w:val="00F12D94"/>
    <w:rsid w:val="00F1362C"/>
    <w:rsid w:val="00F1446A"/>
    <w:rsid w:val="00F1576A"/>
    <w:rsid w:val="00F165D2"/>
    <w:rsid w:val="00F20053"/>
    <w:rsid w:val="00F225C5"/>
    <w:rsid w:val="00F23647"/>
    <w:rsid w:val="00F2478F"/>
    <w:rsid w:val="00F248B7"/>
    <w:rsid w:val="00F25976"/>
    <w:rsid w:val="00F26B30"/>
    <w:rsid w:val="00F2793D"/>
    <w:rsid w:val="00F27978"/>
    <w:rsid w:val="00F300E0"/>
    <w:rsid w:val="00F307BE"/>
    <w:rsid w:val="00F3163A"/>
    <w:rsid w:val="00F330D9"/>
    <w:rsid w:val="00F33F8B"/>
    <w:rsid w:val="00F3457A"/>
    <w:rsid w:val="00F354DE"/>
    <w:rsid w:val="00F35B24"/>
    <w:rsid w:val="00F362F5"/>
    <w:rsid w:val="00F40AED"/>
    <w:rsid w:val="00F414F1"/>
    <w:rsid w:val="00F41D28"/>
    <w:rsid w:val="00F4422C"/>
    <w:rsid w:val="00F468C2"/>
    <w:rsid w:val="00F47DF4"/>
    <w:rsid w:val="00F47E6B"/>
    <w:rsid w:val="00F508B8"/>
    <w:rsid w:val="00F509D5"/>
    <w:rsid w:val="00F53517"/>
    <w:rsid w:val="00F55FB4"/>
    <w:rsid w:val="00F64350"/>
    <w:rsid w:val="00F65076"/>
    <w:rsid w:val="00F71F57"/>
    <w:rsid w:val="00F72CB1"/>
    <w:rsid w:val="00F80C21"/>
    <w:rsid w:val="00F8215E"/>
    <w:rsid w:val="00F824F5"/>
    <w:rsid w:val="00F83023"/>
    <w:rsid w:val="00F83658"/>
    <w:rsid w:val="00F84DBC"/>
    <w:rsid w:val="00F85E55"/>
    <w:rsid w:val="00F86C73"/>
    <w:rsid w:val="00F86DB6"/>
    <w:rsid w:val="00F90FAB"/>
    <w:rsid w:val="00F91A70"/>
    <w:rsid w:val="00F9238D"/>
    <w:rsid w:val="00F92D4D"/>
    <w:rsid w:val="00F92F2E"/>
    <w:rsid w:val="00F9374D"/>
    <w:rsid w:val="00F93E6A"/>
    <w:rsid w:val="00F94C2F"/>
    <w:rsid w:val="00F95EFE"/>
    <w:rsid w:val="00F96567"/>
    <w:rsid w:val="00F96FA3"/>
    <w:rsid w:val="00FA16EA"/>
    <w:rsid w:val="00FA2117"/>
    <w:rsid w:val="00FA3E38"/>
    <w:rsid w:val="00FA4237"/>
    <w:rsid w:val="00FA5ADC"/>
    <w:rsid w:val="00FB0C4E"/>
    <w:rsid w:val="00FB10F7"/>
    <w:rsid w:val="00FB15E8"/>
    <w:rsid w:val="00FB1F4F"/>
    <w:rsid w:val="00FB706B"/>
    <w:rsid w:val="00FC053A"/>
    <w:rsid w:val="00FC107A"/>
    <w:rsid w:val="00FC29B9"/>
    <w:rsid w:val="00FC2C64"/>
    <w:rsid w:val="00FC36F1"/>
    <w:rsid w:val="00FC6856"/>
    <w:rsid w:val="00FC6FD3"/>
    <w:rsid w:val="00FD00B9"/>
    <w:rsid w:val="00FD086A"/>
    <w:rsid w:val="00FD14A2"/>
    <w:rsid w:val="00FD2862"/>
    <w:rsid w:val="00FD6485"/>
    <w:rsid w:val="00FD65BE"/>
    <w:rsid w:val="00FE0029"/>
    <w:rsid w:val="00FE305C"/>
    <w:rsid w:val="00FE3FD0"/>
    <w:rsid w:val="00FE5DE0"/>
    <w:rsid w:val="00FE794C"/>
    <w:rsid w:val="00FE79ED"/>
    <w:rsid w:val="00FF0301"/>
    <w:rsid w:val="00FF1C20"/>
    <w:rsid w:val="00FF30BB"/>
    <w:rsid w:val="00FF3881"/>
    <w:rsid w:val="00FF3CC1"/>
    <w:rsid w:val="00FF418F"/>
    <w:rsid w:val="00FF47D5"/>
    <w:rsid w:val="00FF627B"/>
    <w:rsid w:val="00FF67A2"/>
    <w:rsid w:val="00FF762F"/>
    <w:rsid w:val="00FF7977"/>
    <w:rsid w:val="00FF7E15"/>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4D617429-98C3-44A4-879D-BCD8E315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TAC">
    <w:name w:val="TAC"/>
    <w:basedOn w:val="Normal"/>
    <w:link w:val="TACChar"/>
    <w:rsid w:val="007264D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7264DA"/>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243148995">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5608571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2076127434">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71508006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sChild>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73179183">
      <w:bodyDiv w:val="1"/>
      <w:marLeft w:val="0"/>
      <w:marRight w:val="0"/>
      <w:marTop w:val="0"/>
      <w:marBottom w:val="0"/>
      <w:divBdr>
        <w:top w:val="none" w:sz="0" w:space="0" w:color="auto"/>
        <w:left w:val="none" w:sz="0" w:space="0" w:color="auto"/>
        <w:bottom w:val="none" w:sz="0" w:space="0" w:color="auto"/>
        <w:right w:val="none" w:sz="0" w:space="0" w:color="auto"/>
      </w:divBdr>
    </w:div>
    <w:div w:id="494613423">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44222846">
      <w:bodyDiv w:val="1"/>
      <w:marLeft w:val="0"/>
      <w:marRight w:val="0"/>
      <w:marTop w:val="0"/>
      <w:marBottom w:val="0"/>
      <w:divBdr>
        <w:top w:val="none" w:sz="0" w:space="0" w:color="auto"/>
        <w:left w:val="none" w:sz="0" w:space="0" w:color="auto"/>
        <w:bottom w:val="none" w:sz="0" w:space="0" w:color="auto"/>
        <w:right w:val="none" w:sz="0" w:space="0" w:color="auto"/>
      </w:divBdr>
      <w:divsChild>
        <w:div w:id="639727072">
          <w:marLeft w:val="0"/>
          <w:marRight w:val="0"/>
          <w:marTop w:val="0"/>
          <w:marBottom w:val="0"/>
          <w:divBdr>
            <w:top w:val="none" w:sz="0" w:space="0" w:color="auto"/>
            <w:left w:val="none" w:sz="0" w:space="0" w:color="auto"/>
            <w:bottom w:val="none" w:sz="0" w:space="0" w:color="auto"/>
            <w:right w:val="none" w:sz="0" w:space="0" w:color="auto"/>
          </w:divBdr>
        </w:div>
      </w:divsChild>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1886525201">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354968223">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762186205">
      <w:bodyDiv w:val="1"/>
      <w:marLeft w:val="0"/>
      <w:marRight w:val="0"/>
      <w:marTop w:val="0"/>
      <w:marBottom w:val="0"/>
      <w:divBdr>
        <w:top w:val="none" w:sz="0" w:space="0" w:color="auto"/>
        <w:left w:val="none" w:sz="0" w:space="0" w:color="auto"/>
        <w:bottom w:val="none" w:sz="0" w:space="0" w:color="auto"/>
        <w:right w:val="none" w:sz="0" w:space="0" w:color="auto"/>
      </w:divBdr>
    </w:div>
    <w:div w:id="763262953">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1067191639">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 w:id="482430477">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88958743">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176699547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727260766">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sChild>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1634496">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59349451">
      <w:bodyDiv w:val="1"/>
      <w:marLeft w:val="0"/>
      <w:marRight w:val="0"/>
      <w:marTop w:val="0"/>
      <w:marBottom w:val="0"/>
      <w:divBdr>
        <w:top w:val="none" w:sz="0" w:space="0" w:color="auto"/>
        <w:left w:val="none" w:sz="0" w:space="0" w:color="auto"/>
        <w:bottom w:val="none" w:sz="0" w:space="0" w:color="auto"/>
        <w:right w:val="none" w:sz="0" w:space="0" w:color="auto"/>
      </w:divBdr>
      <w:divsChild>
        <w:div w:id="375276081">
          <w:marLeft w:val="0"/>
          <w:marRight w:val="0"/>
          <w:marTop w:val="0"/>
          <w:marBottom w:val="0"/>
          <w:divBdr>
            <w:top w:val="none" w:sz="0" w:space="0" w:color="auto"/>
            <w:left w:val="none" w:sz="0" w:space="0" w:color="auto"/>
            <w:bottom w:val="none" w:sz="0" w:space="0" w:color="auto"/>
            <w:right w:val="none" w:sz="0" w:space="0" w:color="auto"/>
          </w:divBdr>
        </w:div>
      </w:divsChild>
    </w:div>
    <w:div w:id="1178158876">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1831675467">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sChild>
    </w:div>
    <w:div w:id="1371032463">
      <w:bodyDiv w:val="1"/>
      <w:marLeft w:val="0"/>
      <w:marRight w:val="0"/>
      <w:marTop w:val="0"/>
      <w:marBottom w:val="0"/>
      <w:divBdr>
        <w:top w:val="none" w:sz="0" w:space="0" w:color="auto"/>
        <w:left w:val="none" w:sz="0" w:space="0" w:color="auto"/>
        <w:bottom w:val="none" w:sz="0" w:space="0" w:color="auto"/>
        <w:right w:val="none" w:sz="0" w:space="0" w:color="auto"/>
      </w:divBdr>
    </w:div>
    <w:div w:id="13775128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0246896">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625890048">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391970912">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9761520">
      <w:bodyDiv w:val="1"/>
      <w:marLeft w:val="0"/>
      <w:marRight w:val="0"/>
      <w:marTop w:val="0"/>
      <w:marBottom w:val="0"/>
      <w:divBdr>
        <w:top w:val="none" w:sz="0" w:space="0" w:color="auto"/>
        <w:left w:val="none" w:sz="0" w:space="0" w:color="auto"/>
        <w:bottom w:val="none" w:sz="0" w:space="0" w:color="auto"/>
        <w:right w:val="none" w:sz="0" w:space="0" w:color="auto"/>
      </w:divBdr>
    </w:div>
    <w:div w:id="1530291908">
      <w:bodyDiv w:val="1"/>
      <w:marLeft w:val="0"/>
      <w:marRight w:val="0"/>
      <w:marTop w:val="0"/>
      <w:marBottom w:val="0"/>
      <w:divBdr>
        <w:top w:val="none" w:sz="0" w:space="0" w:color="auto"/>
        <w:left w:val="none" w:sz="0" w:space="0" w:color="auto"/>
        <w:bottom w:val="none" w:sz="0" w:space="0" w:color="auto"/>
        <w:right w:val="none" w:sz="0" w:space="0" w:color="auto"/>
      </w:divBdr>
    </w:div>
    <w:div w:id="1645621921">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35683530">
      <w:bodyDiv w:val="1"/>
      <w:marLeft w:val="0"/>
      <w:marRight w:val="0"/>
      <w:marTop w:val="0"/>
      <w:marBottom w:val="0"/>
      <w:divBdr>
        <w:top w:val="none" w:sz="0" w:space="0" w:color="auto"/>
        <w:left w:val="none" w:sz="0" w:space="0" w:color="auto"/>
        <w:bottom w:val="none" w:sz="0" w:space="0" w:color="auto"/>
        <w:right w:val="none" w:sz="0" w:space="0" w:color="auto"/>
      </w:divBdr>
      <w:divsChild>
        <w:div w:id="130679094">
          <w:marLeft w:val="0"/>
          <w:marRight w:val="0"/>
          <w:marTop w:val="0"/>
          <w:marBottom w:val="0"/>
          <w:divBdr>
            <w:top w:val="none" w:sz="0" w:space="0" w:color="auto"/>
            <w:left w:val="none" w:sz="0" w:space="0" w:color="auto"/>
            <w:bottom w:val="none" w:sz="0" w:space="0" w:color="auto"/>
            <w:right w:val="none" w:sz="0" w:space="0" w:color="auto"/>
          </w:divBdr>
        </w:div>
      </w:divsChild>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891380815">
          <w:marLeft w:val="0"/>
          <w:marRight w:val="0"/>
          <w:marTop w:val="0"/>
          <w:marBottom w:val="0"/>
          <w:divBdr>
            <w:top w:val="none" w:sz="0" w:space="0" w:color="auto"/>
            <w:left w:val="none" w:sz="0" w:space="0" w:color="auto"/>
            <w:bottom w:val="none" w:sz="0" w:space="0" w:color="auto"/>
            <w:right w:val="none" w:sz="0" w:space="0" w:color="auto"/>
          </w:divBdr>
        </w:div>
        <w:div w:id="66925021">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80252955">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907261098">
          <w:marLeft w:val="0"/>
          <w:marRight w:val="0"/>
          <w:marTop w:val="0"/>
          <w:marBottom w:val="0"/>
          <w:divBdr>
            <w:top w:val="none" w:sz="0" w:space="0" w:color="auto"/>
            <w:left w:val="none" w:sz="0" w:space="0" w:color="auto"/>
            <w:bottom w:val="none" w:sz="0" w:space="0" w:color="auto"/>
            <w:right w:val="none" w:sz="0" w:space="0" w:color="auto"/>
          </w:divBdr>
        </w:div>
        <w:div w:id="1885605250">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RBI5PAMIO524-1616901215-36158</_dlc_DocId>
    <HideFromDelve xmlns="71c5aaf6-e6ce-465b-b873-5148d2a4c105">false</HideFromDelve>
    <_dlc_DocIdUrl xmlns="71c5aaf6-e6ce-465b-b873-5148d2a4c105">
      <Url>https://nokia.sharepoint.com/sites/gxp/_layouts/15/DocIdRedir.aspx?ID=RBI5PAMIO524-1616901215-36158</Url>
      <Description>RBI5PAMIO524-1616901215-36158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3339</TotalTime>
  <Pages>3</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11144</CharactersWithSpaces>
  <SharedDoc>false</SharedDoc>
  <HLinks>
    <vt:vector size="72" baseType="variant">
      <vt:variant>
        <vt:i4>1179704</vt:i4>
      </vt:variant>
      <vt:variant>
        <vt:i4>29</vt:i4>
      </vt:variant>
      <vt:variant>
        <vt:i4>0</vt:i4>
      </vt:variant>
      <vt:variant>
        <vt:i4>5</vt:i4>
      </vt:variant>
      <vt:variant>
        <vt:lpwstr/>
      </vt:variant>
      <vt:variant>
        <vt:lpwstr>_Toc181713992</vt:lpwstr>
      </vt:variant>
      <vt:variant>
        <vt:i4>1179704</vt:i4>
      </vt:variant>
      <vt:variant>
        <vt:i4>26</vt:i4>
      </vt:variant>
      <vt:variant>
        <vt:i4>0</vt:i4>
      </vt:variant>
      <vt:variant>
        <vt:i4>5</vt:i4>
      </vt:variant>
      <vt:variant>
        <vt:lpwstr/>
      </vt:variant>
      <vt:variant>
        <vt:lpwstr>_Toc181713991</vt:lpwstr>
      </vt:variant>
      <vt:variant>
        <vt:i4>1179704</vt:i4>
      </vt:variant>
      <vt:variant>
        <vt:i4>23</vt:i4>
      </vt:variant>
      <vt:variant>
        <vt:i4>0</vt:i4>
      </vt:variant>
      <vt:variant>
        <vt:i4>5</vt:i4>
      </vt:variant>
      <vt:variant>
        <vt:lpwstr/>
      </vt:variant>
      <vt:variant>
        <vt:lpwstr>_Toc181713990</vt:lpwstr>
      </vt:variant>
      <vt:variant>
        <vt:i4>1245240</vt:i4>
      </vt:variant>
      <vt:variant>
        <vt:i4>20</vt:i4>
      </vt:variant>
      <vt:variant>
        <vt:i4>0</vt:i4>
      </vt:variant>
      <vt:variant>
        <vt:i4>5</vt:i4>
      </vt:variant>
      <vt:variant>
        <vt:lpwstr/>
      </vt:variant>
      <vt:variant>
        <vt:lpwstr>_Toc181713989</vt:lpwstr>
      </vt:variant>
      <vt:variant>
        <vt:i4>1245240</vt:i4>
      </vt:variant>
      <vt:variant>
        <vt:i4>17</vt:i4>
      </vt:variant>
      <vt:variant>
        <vt:i4>0</vt:i4>
      </vt:variant>
      <vt:variant>
        <vt:i4>5</vt:i4>
      </vt:variant>
      <vt:variant>
        <vt:lpwstr/>
      </vt:variant>
      <vt:variant>
        <vt:lpwstr>_Toc181713988</vt:lpwstr>
      </vt:variant>
      <vt:variant>
        <vt:i4>1245240</vt:i4>
      </vt:variant>
      <vt:variant>
        <vt:i4>14</vt:i4>
      </vt:variant>
      <vt:variant>
        <vt:i4>0</vt:i4>
      </vt:variant>
      <vt:variant>
        <vt:i4>5</vt:i4>
      </vt:variant>
      <vt:variant>
        <vt:lpwstr/>
      </vt:variant>
      <vt:variant>
        <vt:lpwstr>_Toc181713987</vt:lpwstr>
      </vt:variant>
      <vt:variant>
        <vt:i4>1245240</vt:i4>
      </vt:variant>
      <vt:variant>
        <vt:i4>11</vt:i4>
      </vt:variant>
      <vt:variant>
        <vt:i4>0</vt:i4>
      </vt:variant>
      <vt:variant>
        <vt:i4>5</vt:i4>
      </vt:variant>
      <vt:variant>
        <vt:lpwstr/>
      </vt:variant>
      <vt:variant>
        <vt:lpwstr>_Toc181713986</vt:lpwstr>
      </vt:variant>
      <vt:variant>
        <vt:i4>1245240</vt:i4>
      </vt:variant>
      <vt:variant>
        <vt:i4>8</vt:i4>
      </vt:variant>
      <vt:variant>
        <vt:i4>0</vt:i4>
      </vt:variant>
      <vt:variant>
        <vt:i4>5</vt:i4>
      </vt:variant>
      <vt:variant>
        <vt:lpwstr/>
      </vt:variant>
      <vt:variant>
        <vt:lpwstr>_Toc181713985</vt:lpwstr>
      </vt:variant>
      <vt:variant>
        <vt:i4>1245240</vt:i4>
      </vt:variant>
      <vt:variant>
        <vt:i4>5</vt:i4>
      </vt:variant>
      <vt:variant>
        <vt:i4>0</vt:i4>
      </vt:variant>
      <vt:variant>
        <vt:i4>5</vt:i4>
      </vt:variant>
      <vt:variant>
        <vt:lpwstr/>
      </vt:variant>
      <vt:variant>
        <vt:lpwstr>_Toc181713984</vt:lpwstr>
      </vt:variant>
      <vt:variant>
        <vt:i4>1245240</vt:i4>
      </vt:variant>
      <vt:variant>
        <vt:i4>2</vt:i4>
      </vt:variant>
      <vt:variant>
        <vt:i4>0</vt:i4>
      </vt:variant>
      <vt:variant>
        <vt:i4>5</vt:i4>
      </vt:variant>
      <vt:variant>
        <vt:lpwstr/>
      </vt:variant>
      <vt:variant>
        <vt:lpwstr>_Toc181713983</vt:lpwstr>
      </vt:variant>
      <vt:variant>
        <vt:i4>196649</vt:i4>
      </vt:variant>
      <vt:variant>
        <vt:i4>3</vt:i4>
      </vt:variant>
      <vt:variant>
        <vt:i4>0</vt:i4>
      </vt:variant>
      <vt:variant>
        <vt:i4>5</vt:i4>
      </vt:variant>
      <vt:variant>
        <vt:lpwstr>mailto:jani-pekka.kainulainen@nokia.com</vt:lpwstr>
      </vt:variant>
      <vt:variant>
        <vt:lpwstr/>
      </vt:variant>
      <vt:variant>
        <vt:i4>3735629</vt:i4>
      </vt:variant>
      <vt:variant>
        <vt:i4>0</vt:i4>
      </vt:variant>
      <vt:variant>
        <vt:i4>0</vt:i4>
      </vt:variant>
      <vt:variant>
        <vt:i4>5</vt:i4>
      </vt:variant>
      <vt:variant>
        <vt:lpwstr>mailto:sanjay.goyal@nokia.com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Riikka Dimnik</cp:lastModifiedBy>
  <cp:revision>772</cp:revision>
  <dcterms:created xsi:type="dcterms:W3CDTF">2024-07-30T06:13:00Z</dcterms:created>
  <dcterms:modified xsi:type="dcterms:W3CDTF">2025-02-07T09:56:00Z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4eb697b2-95f5-4b11-ac49-4b66a3a34378</vt:lpwstr>
  </property>
</Properties>
</file>